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autoSpaceDN/>
        <w:bidi w:val="0"/>
        <w:adjustRightInd/>
        <w:snapToGrid/>
        <w:spacing w:line="580" w:lineRule="exact"/>
        <w:jc w:val="left"/>
        <w:rPr>
          <w:rFonts w:hint="eastAsia" w:ascii="Times New Roman" w:hAnsi="Times New Roman" w:eastAsia="方正小标宋简体" w:cs="Times New Roman"/>
          <w:color w:val="auto"/>
          <w:sz w:val="32"/>
          <w:szCs w:val="32"/>
          <w:lang w:val="en-US" w:eastAsia="zh-CN"/>
        </w:rPr>
      </w:pPr>
      <w:r>
        <w:rPr>
          <w:rFonts w:hint="eastAsia" w:ascii="Times New Roman" w:hAnsi="Times New Roman" w:eastAsia="方正小标宋简体" w:cs="Times New Roman"/>
          <w:color w:val="auto"/>
          <w:sz w:val="32"/>
          <w:szCs w:val="32"/>
          <w:lang w:val="en-US" w:eastAsia="zh-CN"/>
        </w:rPr>
        <w:t>附件1</w:t>
      </w:r>
    </w:p>
    <w:p>
      <w:pPr>
        <w:pStyle w:val="2"/>
        <w:keepNext w:val="0"/>
        <w:keepLines w:val="0"/>
        <w:pageBreakBefore w:val="0"/>
        <w:widowControl w:val="0"/>
        <w:kinsoku/>
        <w:wordWrap/>
        <w:overflowPunct/>
        <w:topLinePunct w:val="0"/>
        <w:autoSpaceDE/>
        <w:autoSpaceDN/>
        <w:bidi w:val="0"/>
        <w:adjustRightInd/>
        <w:snapToGrid/>
        <w:spacing w:after="0"/>
        <w:ind w:left="0" w:leftChars="0"/>
        <w:textAlignment w:val="auto"/>
        <w:rPr>
          <w:rFonts w:hint="default"/>
          <w:lang w:val="en-US" w:eastAsia="zh-CN"/>
        </w:rPr>
      </w:pPr>
    </w:p>
    <w:p>
      <w:pPr>
        <w:keepNext w:val="0"/>
        <w:keepLines w:val="0"/>
        <w:pageBreakBefore w:val="0"/>
        <w:widowControl w:val="0"/>
        <w:kinsoku/>
        <w:wordWrap/>
        <w:overflowPunct w:val="0"/>
        <w:topLinePunct/>
        <w:autoSpaceDE/>
        <w:autoSpaceDN/>
        <w:bidi w:val="0"/>
        <w:adjustRightInd/>
        <w:snapToGrid/>
        <w:spacing w:line="580" w:lineRule="exact"/>
        <w:jc w:val="center"/>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以新型技术改造推动制造业高端化智能化</w:t>
      </w:r>
    </w:p>
    <w:p>
      <w:pPr>
        <w:keepNext w:val="0"/>
        <w:keepLines w:val="0"/>
        <w:pageBreakBefore w:val="0"/>
        <w:widowControl w:val="0"/>
        <w:kinsoku/>
        <w:wordWrap/>
        <w:overflowPunct w:val="0"/>
        <w:topLinePunct/>
        <w:autoSpaceDE/>
        <w:autoSpaceDN/>
        <w:bidi w:val="0"/>
        <w:adjustRightInd/>
        <w:snapToGrid/>
        <w:spacing w:line="580" w:lineRule="exact"/>
        <w:jc w:val="center"/>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绿色化发展行动方案（2025-2028年）</w:t>
      </w:r>
    </w:p>
    <w:p>
      <w:pPr>
        <w:pStyle w:val="2"/>
        <w:keepNext w:val="0"/>
        <w:keepLines w:val="0"/>
        <w:pageBreakBefore w:val="0"/>
        <w:widowControl w:val="0"/>
        <w:kinsoku/>
        <w:wordWrap/>
        <w:overflowPunct w:val="0"/>
        <w:topLinePunct/>
        <w:autoSpaceDE/>
        <w:autoSpaceDN/>
        <w:bidi w:val="0"/>
        <w:adjustRightInd/>
        <w:snapToGrid/>
        <w:spacing w:after="0" w:line="580" w:lineRule="exact"/>
        <w:ind w:left="0" w:leftChars="0" w:firstLine="0" w:firstLineChars="0"/>
        <w:jc w:val="center"/>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val="en-US" w:eastAsia="zh-CN"/>
        </w:rPr>
        <w:t>征求意见</w:t>
      </w:r>
      <w:r>
        <w:rPr>
          <w:rFonts w:hint="default" w:ascii="Times New Roman" w:hAnsi="Times New Roman" w:eastAsia="楷体_GB2312" w:cs="Times New Roman"/>
          <w:color w:val="auto"/>
          <w:sz w:val="32"/>
          <w:szCs w:val="32"/>
        </w:rPr>
        <w:t>稿）</w:t>
      </w:r>
    </w:p>
    <w:p>
      <w:pPr>
        <w:pStyle w:val="2"/>
        <w:keepNext w:val="0"/>
        <w:keepLines w:val="0"/>
        <w:pageBreakBefore w:val="0"/>
        <w:widowControl w:val="0"/>
        <w:kinsoku/>
        <w:wordWrap/>
        <w:overflowPunct w:val="0"/>
        <w:topLinePunct/>
        <w:autoSpaceDE/>
        <w:autoSpaceDN/>
        <w:bidi w:val="0"/>
        <w:adjustRightInd/>
        <w:snapToGrid/>
        <w:spacing w:after="0" w:line="580" w:lineRule="exact"/>
        <w:ind w:left="0" w:leftChars="0" w:firstLine="640"/>
        <w:jc w:val="left"/>
        <w:rPr>
          <w:rFonts w:hint="default" w:ascii="Times New Roman" w:hAnsi="Times New Roman" w:eastAsia="方正小标宋简体" w:cs="Times New Roman"/>
          <w:color w:val="auto"/>
          <w:sz w:val="32"/>
          <w:szCs w:val="32"/>
        </w:rPr>
      </w:pPr>
    </w:p>
    <w:p>
      <w:pPr>
        <w:pStyle w:val="18"/>
        <w:keepNext w:val="0"/>
        <w:keepLines w:val="0"/>
        <w:pageBreakBefore w:val="0"/>
        <w:widowControl w:val="0"/>
        <w:kinsoku/>
        <w:wordWrap/>
        <w:overflowPunct w:val="0"/>
        <w:topLinePunct/>
        <w:autoSpaceDE/>
        <w:autoSpaceDN/>
        <w:bidi w:val="0"/>
        <w:adjustRightInd/>
        <w:snapToGrid/>
        <w:spacing w:line="580" w:lineRule="exact"/>
        <w:ind w:firstLine="640" w:firstLineChars="200"/>
        <w:jc w:val="left"/>
        <w:rPr>
          <w:rFonts w:hint="default" w:ascii="Times New Roman" w:hAnsi="Times New Roman" w:cs="Times New Roman"/>
          <w:color w:val="auto"/>
          <w:sz w:val="32"/>
          <w:szCs w:val="32"/>
        </w:rPr>
      </w:pPr>
      <w:r>
        <w:rPr>
          <w:rFonts w:hint="default" w:ascii="Times New Roman" w:hAnsi="Times New Roman" w:cs="Times New Roman"/>
          <w:color w:val="auto"/>
          <w:sz w:val="32"/>
          <w:szCs w:val="32"/>
        </w:rPr>
        <w:t>为深入贯彻党中央、国务院关于实施制造业重大技术改造升级工作的决策部署，落实《安徽省企业技术改造促进条例》，大力实施新型技术改造，推动制造业高端化智能化绿色化发展，制定如下行动方案。</w:t>
      </w:r>
    </w:p>
    <w:p>
      <w:pPr>
        <w:pStyle w:val="18"/>
        <w:keepNext w:val="0"/>
        <w:keepLines w:val="0"/>
        <w:pageBreakBefore w:val="0"/>
        <w:widowControl w:val="0"/>
        <w:kinsoku/>
        <w:wordWrap/>
        <w:overflowPunct w:val="0"/>
        <w:topLinePunct/>
        <w:autoSpaceDE/>
        <w:autoSpaceDN/>
        <w:bidi w:val="0"/>
        <w:adjustRightInd/>
        <w:snapToGrid/>
        <w:spacing w:line="580" w:lineRule="exact"/>
        <w:ind w:firstLine="0"/>
        <w:jc w:val="left"/>
        <w:rPr>
          <w:rFonts w:hint="default" w:ascii="Times New Roman" w:hAnsi="Times New Roman" w:cs="Times New Roman"/>
          <w:color w:val="auto"/>
          <w:sz w:val="32"/>
          <w:szCs w:val="32"/>
        </w:rPr>
      </w:pPr>
      <w:r>
        <w:rPr>
          <w:rFonts w:hint="default" w:ascii="Times New Roman" w:hAnsi="Times New Roman" w:eastAsia="黑体" w:cs="Times New Roman"/>
          <w:color w:val="auto"/>
          <w:sz w:val="32"/>
          <w:szCs w:val="32"/>
        </w:rPr>
        <w:t xml:space="preserve">    一、总体要求</w:t>
      </w:r>
    </w:p>
    <w:p>
      <w:pPr>
        <w:pStyle w:val="18"/>
        <w:keepNext w:val="0"/>
        <w:keepLines w:val="0"/>
        <w:pageBreakBefore w:val="0"/>
        <w:widowControl w:val="0"/>
        <w:kinsoku/>
        <w:wordWrap/>
        <w:overflowPunct w:val="0"/>
        <w:topLinePunct/>
        <w:autoSpaceDE/>
        <w:autoSpaceDN/>
        <w:bidi w:val="0"/>
        <w:adjustRightInd/>
        <w:snapToGrid/>
        <w:spacing w:line="580" w:lineRule="exact"/>
        <w:ind w:firstLine="641"/>
        <w:jc w:val="left"/>
        <w:textAlignment w:val="baseline"/>
        <w:rPr>
          <w:rFonts w:hint="default" w:ascii="Times New Roman" w:hAnsi="Times New Roman" w:cs="Times New Roman"/>
          <w:color w:val="auto"/>
          <w:sz w:val="32"/>
          <w:szCs w:val="32"/>
        </w:rPr>
      </w:pPr>
      <w:r>
        <w:rPr>
          <w:rFonts w:hint="default" w:ascii="Times New Roman" w:hAnsi="Times New Roman" w:cs="Times New Roman"/>
          <w:color w:val="auto"/>
          <w:sz w:val="32"/>
          <w:szCs w:val="32"/>
        </w:rPr>
        <w:t>聚焦“6178”产业体系，围绕产业结构优化和质量提升，以人工智能为牵引，加快实施</w:t>
      </w:r>
      <w:bookmarkStart w:id="0" w:name="OLE_LINK1"/>
      <w:r>
        <w:rPr>
          <w:rFonts w:hint="default" w:ascii="Times New Roman" w:hAnsi="Times New Roman" w:cs="Times New Roman"/>
          <w:color w:val="auto"/>
          <w:sz w:val="32"/>
          <w:szCs w:val="32"/>
        </w:rPr>
        <w:t>“智改数转网联绿色”新技改，</w:t>
      </w:r>
      <w:bookmarkEnd w:id="0"/>
      <w:r>
        <w:rPr>
          <w:rFonts w:hint="default" w:ascii="Times New Roman" w:hAnsi="Times New Roman" w:cs="Times New Roman"/>
          <w:color w:val="auto"/>
          <w:sz w:val="32"/>
          <w:szCs w:val="32"/>
          <w:lang w:eastAsia="zh-CN"/>
        </w:rPr>
        <w:t>引导企业技术升级和增资扩产</w:t>
      </w:r>
      <w:r>
        <w:rPr>
          <w:rFonts w:hint="default" w:ascii="Times New Roman" w:hAnsi="Times New Roman" w:cs="Times New Roman"/>
          <w:color w:val="auto"/>
          <w:sz w:val="32"/>
          <w:szCs w:val="32"/>
        </w:rPr>
        <w:t>，推动产业链关键环节延链补链强链，以投资结构优化带动产业结构提升，培育一批优质企业、打造一批优势产业集群，不断提升产业核心竞争力，为推进新型工业化、发展新质生产力注入强劲动力。到2028年，力争全省技改投资、制造业投资年均增长6%以上，战略性新兴产业产值占规模以上工业比重达45%以上，打造重点产业链30条以上，培育省级及以上先进制造业集群</w:t>
      </w:r>
      <w:r>
        <w:rPr>
          <w:rFonts w:hint="eastAsia" w:ascii="Times New Roman" w:hAnsi="Times New Roman" w:cs="Times New Roman"/>
          <w:color w:val="auto"/>
          <w:sz w:val="32"/>
          <w:szCs w:val="32"/>
          <w:lang w:val="en-US" w:eastAsia="zh-CN"/>
        </w:rPr>
        <w:t>4</w:t>
      </w:r>
      <w:r>
        <w:rPr>
          <w:rFonts w:hint="default" w:ascii="Times New Roman" w:hAnsi="Times New Roman" w:cs="Times New Roman"/>
          <w:color w:val="auto"/>
          <w:sz w:val="32"/>
          <w:szCs w:val="32"/>
        </w:rPr>
        <w:t>0个以上，</w:t>
      </w:r>
      <w:bookmarkStart w:id="1" w:name="OLE_LINK2"/>
      <w:r>
        <w:rPr>
          <w:rFonts w:hint="default" w:ascii="Times New Roman" w:hAnsi="Times New Roman" w:cs="Times New Roman"/>
          <w:color w:val="auto"/>
          <w:sz w:val="32"/>
          <w:szCs w:val="32"/>
        </w:rPr>
        <w:t>科产融合</w:t>
      </w:r>
      <w:bookmarkEnd w:id="1"/>
      <w:r>
        <w:rPr>
          <w:rFonts w:hint="default" w:ascii="Times New Roman" w:hAnsi="Times New Roman" w:cs="Times New Roman"/>
          <w:color w:val="auto"/>
          <w:sz w:val="32"/>
          <w:szCs w:val="32"/>
        </w:rPr>
        <w:t>、实数融合、两业融合步伐明显加快，制造业高端化智能化绿色化发展水平显著提升。</w:t>
      </w:r>
    </w:p>
    <w:p>
      <w:pPr>
        <w:pStyle w:val="18"/>
        <w:keepNext w:val="0"/>
        <w:keepLines w:val="0"/>
        <w:pageBreakBefore w:val="0"/>
        <w:widowControl w:val="0"/>
        <w:kinsoku/>
        <w:wordWrap/>
        <w:overflowPunct w:val="0"/>
        <w:topLinePunct/>
        <w:autoSpaceDE/>
        <w:autoSpaceDN/>
        <w:bidi w:val="0"/>
        <w:adjustRightInd/>
        <w:snapToGrid/>
        <w:spacing w:line="580" w:lineRule="exact"/>
        <w:ind w:firstLine="640" w:firstLineChars="200"/>
        <w:jc w:val="left"/>
        <w:textAlignment w:val="baseline"/>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rPr>
        <w:t>二、投资方向</w:t>
      </w:r>
    </w:p>
    <w:p>
      <w:pPr>
        <w:pStyle w:val="18"/>
        <w:keepNext w:val="0"/>
        <w:keepLines w:val="0"/>
        <w:pageBreakBefore w:val="0"/>
        <w:widowControl w:val="0"/>
        <w:kinsoku/>
        <w:wordWrap/>
        <w:overflowPunct w:val="0"/>
        <w:topLinePunct/>
        <w:autoSpaceDE/>
        <w:autoSpaceDN/>
        <w:bidi w:val="0"/>
        <w:adjustRightInd/>
        <w:snapToGrid/>
        <w:spacing w:line="580" w:lineRule="exact"/>
        <w:ind w:firstLine="640" w:firstLineChars="200"/>
        <w:jc w:val="left"/>
        <w:textAlignment w:val="baseline"/>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围绕市场需求潜力、产业升级方向和国家战略导向，瞄准成长性强、有广阔市场空间的行业，找准投资方向；聚焦重点企业投资需求，加快实施一批重大技术改造项目，鼓励快投优投，不断抢占新领域新赛道，加快塑造新质生产力。</w:t>
      </w:r>
    </w:p>
    <w:p>
      <w:pPr>
        <w:pStyle w:val="18"/>
        <w:keepNext w:val="0"/>
        <w:keepLines w:val="0"/>
        <w:pageBreakBefore w:val="0"/>
        <w:widowControl w:val="0"/>
        <w:kinsoku/>
        <w:wordWrap/>
        <w:overflowPunct w:val="0"/>
        <w:topLinePunct/>
        <w:autoSpaceDE/>
        <w:autoSpaceDN/>
        <w:bidi w:val="0"/>
        <w:adjustRightInd/>
        <w:snapToGrid/>
        <w:spacing w:line="580" w:lineRule="exact"/>
        <w:ind w:firstLine="643" w:firstLineChars="200"/>
        <w:jc w:val="left"/>
        <w:textAlignment w:val="baseline"/>
        <w:rPr>
          <w:rFonts w:hint="default" w:ascii="Times New Roman" w:hAnsi="Times New Roman" w:cs="Times New Roman"/>
          <w:color w:val="auto"/>
          <w:spacing w:val="0"/>
          <w:sz w:val="32"/>
          <w:szCs w:val="32"/>
          <w:highlight w:val="none"/>
          <w:shd w:val="clear" w:color="auto" w:fill="auto"/>
          <w:lang w:val="en-US" w:eastAsia="zh-CN"/>
        </w:rPr>
      </w:pPr>
      <w:r>
        <w:rPr>
          <w:rFonts w:hint="default" w:ascii="Times New Roman" w:hAnsi="Times New Roman" w:eastAsia="楷体_GB2312" w:cs="Times New Roman"/>
          <w:b/>
          <w:bCs/>
          <w:color w:val="auto"/>
          <w:sz w:val="32"/>
          <w:szCs w:val="32"/>
        </w:rPr>
        <w:t>（一）改造升级传统产业。</w:t>
      </w:r>
      <w:r>
        <w:rPr>
          <w:rFonts w:hint="default" w:ascii="Times New Roman" w:hAnsi="Times New Roman" w:cs="Times New Roman"/>
          <w:color w:val="auto"/>
          <w:spacing w:val="0"/>
          <w:sz w:val="32"/>
          <w:szCs w:val="32"/>
          <w:shd w:val="clear" w:color="auto" w:fill="auto"/>
          <w:lang w:val="en-US" w:eastAsia="zh-CN"/>
        </w:rPr>
        <w:t>采用全要素对接、产业链重塑等方式，推动</w:t>
      </w:r>
      <w:r>
        <w:rPr>
          <w:rFonts w:hint="default" w:ascii="Times New Roman" w:hAnsi="Times New Roman" w:eastAsia="仿宋_GB2312" w:cs="Times New Roman"/>
          <w:color w:val="auto"/>
          <w:spacing w:val="0"/>
          <w:sz w:val="32"/>
          <w:szCs w:val="32"/>
          <w:shd w:val="clear" w:color="auto" w:fill="auto"/>
          <w:lang w:val="en-US" w:eastAsia="zh-CN"/>
        </w:rPr>
        <w:t>钢铁、有色</w:t>
      </w:r>
      <w:r>
        <w:rPr>
          <w:rFonts w:hint="default" w:ascii="Times New Roman" w:hAnsi="Times New Roman" w:cs="Times New Roman"/>
          <w:color w:val="auto"/>
          <w:spacing w:val="0"/>
          <w:sz w:val="32"/>
          <w:szCs w:val="32"/>
          <w:shd w:val="clear" w:color="auto" w:fill="auto"/>
          <w:lang w:val="en-US" w:eastAsia="zh-CN"/>
        </w:rPr>
        <w:t>、</w:t>
      </w:r>
      <w:r>
        <w:rPr>
          <w:rFonts w:hint="default" w:ascii="Times New Roman" w:hAnsi="Times New Roman" w:eastAsia="仿宋_GB2312" w:cs="Times New Roman"/>
          <w:color w:val="auto"/>
          <w:spacing w:val="0"/>
          <w:sz w:val="32"/>
          <w:szCs w:val="32"/>
          <w:shd w:val="clear" w:color="auto" w:fill="auto"/>
          <w:lang w:val="en-US" w:eastAsia="zh-CN"/>
        </w:rPr>
        <w:t>建材、化工、</w:t>
      </w:r>
      <w:r>
        <w:rPr>
          <w:rFonts w:hint="eastAsia" w:ascii="Times New Roman" w:hAnsi="Times New Roman" w:cs="Times New Roman"/>
          <w:color w:val="auto"/>
          <w:spacing w:val="0"/>
          <w:sz w:val="32"/>
          <w:szCs w:val="32"/>
          <w:shd w:val="clear" w:color="auto" w:fill="auto"/>
          <w:lang w:val="en-US" w:eastAsia="zh-CN"/>
        </w:rPr>
        <w:t>轻纺</w:t>
      </w:r>
      <w:r>
        <w:rPr>
          <w:rFonts w:hint="default" w:ascii="Times New Roman" w:hAnsi="Times New Roman" w:cs="Times New Roman"/>
          <w:color w:val="auto"/>
          <w:spacing w:val="0"/>
          <w:sz w:val="32"/>
          <w:szCs w:val="32"/>
          <w:shd w:val="clear" w:color="auto" w:fill="auto"/>
          <w:lang w:val="en-US" w:eastAsia="zh-CN"/>
        </w:rPr>
        <w:t>等传统产业改造升级，广泛应用数智、绿色技术，助力智改数转、大规模设备更新及新产品开发，加快发展细分行业，促进技术进步和产品升级，</w:t>
      </w:r>
      <w:r>
        <w:rPr>
          <w:rFonts w:hint="default" w:ascii="Times New Roman" w:hAnsi="Times New Roman" w:cs="Times New Roman"/>
          <w:color w:val="auto"/>
          <w:sz w:val="32"/>
          <w:szCs w:val="32"/>
          <w:lang w:eastAsia="zh-CN"/>
        </w:rPr>
        <w:t>推动价值链迈上中</w:t>
      </w:r>
      <w:r>
        <w:rPr>
          <w:rFonts w:hint="default" w:ascii="Times New Roman" w:hAnsi="Times New Roman" w:cs="Times New Roman"/>
          <w:color w:val="auto"/>
          <w:sz w:val="32"/>
          <w:szCs w:val="32"/>
          <w:highlight w:val="none"/>
          <w:lang w:eastAsia="zh-CN"/>
        </w:rPr>
        <w:t>高端。</w:t>
      </w:r>
    </w:p>
    <w:p>
      <w:pPr>
        <w:pStyle w:val="18"/>
        <w:keepNext w:val="0"/>
        <w:keepLines w:val="0"/>
        <w:pageBreakBefore w:val="0"/>
        <w:widowControl w:val="0"/>
        <w:kinsoku/>
        <w:wordWrap/>
        <w:overflowPunct w:val="0"/>
        <w:topLinePunct/>
        <w:autoSpaceDE/>
        <w:autoSpaceDN/>
        <w:bidi w:val="0"/>
        <w:adjustRightInd/>
        <w:snapToGrid/>
        <w:spacing w:line="580" w:lineRule="exact"/>
        <w:ind w:firstLine="643" w:firstLineChars="200"/>
        <w:jc w:val="left"/>
        <w:textAlignment w:val="baseline"/>
        <w:rPr>
          <w:rFonts w:hint="default" w:ascii="Times New Roman" w:hAnsi="Times New Roman" w:cs="Times New Roman"/>
          <w:color w:val="auto"/>
          <w:spacing w:val="0"/>
          <w:sz w:val="32"/>
          <w:szCs w:val="32"/>
          <w:shd w:val="clear" w:color="auto" w:fill="auto"/>
          <w:lang w:val="en-US" w:eastAsia="zh-CN"/>
        </w:rPr>
      </w:pPr>
      <w:r>
        <w:rPr>
          <w:rFonts w:hint="default" w:ascii="Times New Roman" w:hAnsi="Times New Roman" w:eastAsia="楷体_GB2312" w:cs="Times New Roman"/>
          <w:b/>
          <w:bCs/>
          <w:color w:val="auto"/>
          <w:sz w:val="32"/>
          <w:szCs w:val="32"/>
          <w:highlight w:val="none"/>
        </w:rPr>
        <w:t>（二）培育壮大战略性新兴产业。</w:t>
      </w:r>
      <w:r>
        <w:rPr>
          <w:rFonts w:hint="default" w:ascii="Times New Roman" w:hAnsi="Times New Roman" w:cs="Times New Roman"/>
          <w:color w:val="auto"/>
          <w:spacing w:val="0"/>
          <w:sz w:val="32"/>
          <w:szCs w:val="32"/>
          <w:highlight w:val="none"/>
          <w:shd w:val="clear" w:color="auto" w:fill="auto"/>
          <w:lang w:val="en-US" w:eastAsia="zh-CN"/>
        </w:rPr>
        <w:t>支持新能源</w:t>
      </w:r>
      <w:r>
        <w:rPr>
          <w:rFonts w:hint="eastAsia" w:ascii="Times New Roman" w:hAnsi="Times New Roman" w:cs="Times New Roman"/>
          <w:color w:val="auto"/>
          <w:spacing w:val="0"/>
          <w:sz w:val="32"/>
          <w:szCs w:val="32"/>
          <w:highlight w:val="none"/>
          <w:shd w:val="clear" w:color="auto" w:fill="auto"/>
          <w:lang w:val="en-US" w:eastAsia="zh-CN"/>
        </w:rPr>
        <w:t>汽车和智能网联</w:t>
      </w:r>
      <w:r>
        <w:rPr>
          <w:rFonts w:hint="default" w:ascii="Times New Roman" w:hAnsi="Times New Roman" w:cs="Times New Roman"/>
          <w:color w:val="auto"/>
          <w:spacing w:val="0"/>
          <w:sz w:val="32"/>
          <w:szCs w:val="32"/>
          <w:highlight w:val="none"/>
          <w:shd w:val="clear" w:color="auto" w:fill="auto"/>
          <w:lang w:val="en-US" w:eastAsia="zh-CN"/>
        </w:rPr>
        <w:t>汽车、</w:t>
      </w:r>
      <w:r>
        <w:rPr>
          <w:rFonts w:hint="default" w:ascii="Times New Roman" w:hAnsi="Times New Roman" w:cs="Times New Roman"/>
          <w:color w:val="auto"/>
          <w:spacing w:val="0"/>
          <w:sz w:val="32"/>
          <w:szCs w:val="32"/>
          <w:shd w:val="clear" w:color="auto" w:fill="auto"/>
          <w:lang w:val="en-US" w:eastAsia="zh-CN"/>
        </w:rPr>
        <w:t>新一代信息技术、高端装备、新材料、</w:t>
      </w:r>
      <w:r>
        <w:rPr>
          <w:rFonts w:hint="default" w:ascii="Times New Roman" w:hAnsi="Times New Roman" w:cs="Times New Roman"/>
          <w:color w:val="auto"/>
          <w:spacing w:val="0"/>
          <w:sz w:val="32"/>
          <w:szCs w:val="32"/>
          <w:highlight w:val="none"/>
          <w:shd w:val="clear" w:color="auto" w:fill="auto"/>
          <w:lang w:val="en-US" w:eastAsia="zh-CN"/>
        </w:rPr>
        <w:t>先进</w:t>
      </w:r>
      <w:r>
        <w:rPr>
          <w:rFonts w:hint="default" w:ascii="Times New Roman" w:hAnsi="Times New Roman" w:cs="Times New Roman"/>
          <w:color w:val="auto"/>
          <w:spacing w:val="0"/>
          <w:sz w:val="32"/>
          <w:szCs w:val="32"/>
          <w:shd w:val="clear" w:color="auto" w:fill="auto"/>
          <w:lang w:val="en-US" w:eastAsia="zh-CN"/>
        </w:rPr>
        <w:t>光</w:t>
      </w:r>
      <w:r>
        <w:rPr>
          <w:rFonts w:hint="default" w:ascii="Times New Roman" w:hAnsi="Times New Roman" w:cs="Times New Roman"/>
          <w:color w:val="auto"/>
          <w:spacing w:val="0"/>
          <w:sz w:val="32"/>
          <w:szCs w:val="32"/>
          <w:highlight w:val="none"/>
          <w:shd w:val="clear" w:color="auto" w:fill="auto"/>
          <w:lang w:val="en-US" w:eastAsia="zh-CN"/>
        </w:rPr>
        <w:t>伏和新型储能、智能家居、</w:t>
      </w:r>
      <w:r>
        <w:rPr>
          <w:rFonts w:hint="default" w:ascii="Times New Roman" w:hAnsi="Times New Roman" w:cs="Times New Roman"/>
          <w:color w:val="auto"/>
          <w:spacing w:val="0"/>
          <w:sz w:val="32"/>
          <w:szCs w:val="32"/>
          <w:shd w:val="clear" w:color="auto" w:fill="auto"/>
          <w:lang w:val="en-US" w:eastAsia="zh-CN"/>
        </w:rPr>
        <w:t>生物医药、绿色食品、节能环保等战略性新兴产业，丰富拓展应用场景，加强新技术新产品创新迭代和应用，促进产业提质升级、扩量增效。</w:t>
      </w:r>
    </w:p>
    <w:p>
      <w:pPr>
        <w:pStyle w:val="18"/>
        <w:keepNext w:val="0"/>
        <w:keepLines w:val="0"/>
        <w:pageBreakBefore w:val="0"/>
        <w:widowControl w:val="0"/>
        <w:kinsoku/>
        <w:wordWrap/>
        <w:overflowPunct w:val="0"/>
        <w:topLinePunct/>
        <w:autoSpaceDE/>
        <w:autoSpaceDN/>
        <w:bidi w:val="0"/>
        <w:adjustRightInd/>
        <w:snapToGrid/>
        <w:spacing w:line="580" w:lineRule="exact"/>
        <w:ind w:firstLine="643" w:firstLineChars="200"/>
        <w:jc w:val="left"/>
        <w:rPr>
          <w:rFonts w:hint="default" w:ascii="Times New Roman" w:hAnsi="Times New Roman" w:cs="Times New Roman"/>
          <w:color w:val="auto"/>
          <w:sz w:val="32"/>
          <w:szCs w:val="32"/>
        </w:rPr>
      </w:pPr>
      <w:r>
        <w:rPr>
          <w:rFonts w:hint="default" w:ascii="Times New Roman" w:hAnsi="Times New Roman" w:eastAsia="楷体_GB2312" w:cs="Times New Roman"/>
          <w:b/>
          <w:bCs/>
          <w:color w:val="auto"/>
          <w:sz w:val="32"/>
          <w:szCs w:val="32"/>
        </w:rPr>
        <w:t>（三）前瞻布局未来产业。</w:t>
      </w:r>
      <w:r>
        <w:rPr>
          <w:rFonts w:hint="default" w:ascii="Times New Roman" w:hAnsi="Times New Roman" w:cs="Times New Roman"/>
          <w:color w:val="auto"/>
          <w:sz w:val="32"/>
          <w:szCs w:val="32"/>
        </w:rPr>
        <w:t>在实施新型技术改造中，坚持前瞻布局、创新策源、应用牵引、分类推进、开放协作原则，完善前瞻性、颠覆性技术遴选更新机制和“源头创新—技术转化—产品开发—场景应用—产业化—产业集群”的未来产业培育链路，推动量子科技、空天信息、通用智能、低碳能源、生命科学、先进材料、未来网络等领域率先实现引领性成长，从无到有打造未来产业体系，发展壮大新质生产力。（详见附件</w:t>
      </w:r>
      <w:r>
        <w:rPr>
          <w:rFonts w:hint="eastAsia" w:ascii="Times New Roman" w:hAnsi="Times New Roman" w:cs="Times New Roman"/>
          <w:color w:val="auto"/>
          <w:sz w:val="32"/>
          <w:szCs w:val="32"/>
          <w:lang w:val="en-US" w:eastAsia="zh-CN"/>
        </w:rPr>
        <w:t>1-1</w:t>
      </w:r>
      <w:r>
        <w:rPr>
          <w:rFonts w:hint="default" w:ascii="Times New Roman" w:hAnsi="Times New Roman" w:cs="Times New Roman"/>
          <w:color w:val="auto"/>
          <w:sz w:val="32"/>
          <w:szCs w:val="32"/>
        </w:rPr>
        <w:t>）</w:t>
      </w:r>
    </w:p>
    <w:p>
      <w:pPr>
        <w:pStyle w:val="18"/>
        <w:keepNext w:val="0"/>
        <w:keepLines w:val="0"/>
        <w:pageBreakBefore w:val="0"/>
        <w:widowControl w:val="0"/>
        <w:kinsoku/>
        <w:wordWrap/>
        <w:overflowPunct w:val="0"/>
        <w:topLinePunct/>
        <w:autoSpaceDE/>
        <w:autoSpaceDN/>
        <w:bidi w:val="0"/>
        <w:adjustRightInd/>
        <w:snapToGrid/>
        <w:spacing w:line="580" w:lineRule="exact"/>
        <w:ind w:firstLine="640" w:firstLineChars="200"/>
        <w:jc w:val="left"/>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三、重点任务</w:t>
      </w:r>
    </w:p>
    <w:p>
      <w:pPr>
        <w:pStyle w:val="18"/>
        <w:keepNext w:val="0"/>
        <w:keepLines w:val="0"/>
        <w:pageBreakBefore w:val="0"/>
        <w:widowControl w:val="0"/>
        <w:kinsoku/>
        <w:wordWrap/>
        <w:overflowPunct w:val="0"/>
        <w:topLinePunct/>
        <w:autoSpaceDE/>
        <w:autoSpaceDN/>
        <w:bidi w:val="0"/>
        <w:adjustRightInd/>
        <w:snapToGrid/>
        <w:spacing w:line="580" w:lineRule="exact"/>
        <w:ind w:firstLine="643" w:firstLineChars="200"/>
        <w:jc w:val="left"/>
        <w:rPr>
          <w:rFonts w:hint="default" w:ascii="Times New Roman" w:hAnsi="Times New Roman" w:cs="Times New Roman"/>
          <w:color w:val="auto"/>
          <w:sz w:val="32"/>
          <w:szCs w:val="32"/>
        </w:rPr>
      </w:pPr>
      <w:r>
        <w:rPr>
          <w:rFonts w:hint="default" w:ascii="Times New Roman" w:hAnsi="Times New Roman" w:eastAsia="楷体_GB2312" w:cs="Times New Roman"/>
          <w:b/>
          <w:bCs/>
          <w:color w:val="auto"/>
          <w:sz w:val="32"/>
          <w:szCs w:val="32"/>
        </w:rPr>
        <w:t>（一）人工智能赋能行动。</w:t>
      </w:r>
      <w:r>
        <w:rPr>
          <w:rFonts w:hint="default" w:ascii="Times New Roman" w:hAnsi="Times New Roman" w:cs="Times New Roman"/>
          <w:color w:val="auto"/>
          <w:sz w:val="32"/>
          <w:szCs w:val="32"/>
        </w:rPr>
        <w:t>加快推进“人工智能+制造业”行动，促进人工智能科技创新与产业创新深度融合，助力传统产业改造升级，开辟战略性新兴产业和未来产业发展新赛道。</w:t>
      </w:r>
    </w:p>
    <w:p>
      <w:pPr>
        <w:pStyle w:val="18"/>
        <w:keepNext w:val="0"/>
        <w:keepLines w:val="0"/>
        <w:pageBreakBefore w:val="0"/>
        <w:widowControl w:val="0"/>
        <w:kinsoku/>
        <w:wordWrap/>
        <w:overflowPunct w:val="0"/>
        <w:topLinePunct/>
        <w:autoSpaceDE/>
        <w:autoSpaceDN/>
        <w:bidi w:val="0"/>
        <w:adjustRightInd/>
        <w:snapToGrid/>
        <w:spacing w:line="580" w:lineRule="exact"/>
        <w:ind w:firstLine="660"/>
        <w:jc w:val="lef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1. 培育人工</w:t>
      </w:r>
      <w:r>
        <w:rPr>
          <w:rFonts w:hint="default" w:ascii="Times New Roman" w:hAnsi="Times New Roman" w:cs="Times New Roman"/>
          <w:b/>
          <w:bCs/>
          <w:color w:val="auto"/>
          <w:sz w:val="32"/>
          <w:szCs w:val="32"/>
          <w:highlight w:val="none"/>
        </w:rPr>
        <w:t>智能应用场景。</w:t>
      </w:r>
      <w:r>
        <w:rPr>
          <w:rFonts w:hint="default" w:ascii="Times New Roman" w:hAnsi="Times New Roman" w:cs="Times New Roman"/>
          <w:color w:val="auto"/>
          <w:sz w:val="32"/>
          <w:szCs w:val="32"/>
          <w:highlight w:val="none"/>
        </w:rPr>
        <w:t>加快研发迭代通用大模型、专业大模型，围绕细分场景应用，发展轻量、高效、易于部署的中小型模型，培育模型即服务新模式。鼓励以制造业企业为代表的场景需求方，联合以人工智能创新企业和服务商为代表的技术供给方，聚焦人工智能赋能制造业开展技术协同攻关和应用探索，共同推动人工智能技术在</w:t>
      </w:r>
      <w:r>
        <w:rPr>
          <w:rFonts w:hint="eastAsia" w:ascii="Times New Roman" w:hAnsi="Times New Roman" w:cs="Times New Roman"/>
          <w:color w:val="auto"/>
          <w:sz w:val="32"/>
          <w:szCs w:val="32"/>
          <w:highlight w:val="none"/>
          <w:lang w:eastAsia="zh-CN"/>
        </w:rPr>
        <w:t>研发设计、中试验证、生产制造、运营管理、供应链管理、销售服务</w:t>
      </w:r>
      <w:r>
        <w:rPr>
          <w:rFonts w:hint="default" w:ascii="Times New Roman" w:hAnsi="Times New Roman" w:cs="Times New Roman"/>
          <w:color w:val="auto"/>
          <w:sz w:val="32"/>
          <w:szCs w:val="32"/>
          <w:highlight w:val="none"/>
        </w:rPr>
        <w:t>等重点环节，率先凝练标杆应用场景（详见附件</w:t>
      </w:r>
      <w:r>
        <w:rPr>
          <w:rFonts w:hint="eastAsia" w:ascii="Times New Roman" w:hAnsi="Times New Roman" w:cs="Times New Roman"/>
          <w:color w:val="auto"/>
          <w:sz w:val="32"/>
          <w:szCs w:val="32"/>
          <w:highlight w:val="none"/>
          <w:lang w:val="en-US" w:eastAsia="zh-CN"/>
        </w:rPr>
        <w:t>1-2</w:t>
      </w:r>
      <w:r>
        <w:rPr>
          <w:rFonts w:hint="default" w:ascii="Times New Roman" w:hAnsi="Times New Roman" w:cs="Times New Roman"/>
          <w:color w:val="auto"/>
          <w:sz w:val="32"/>
          <w:szCs w:val="32"/>
          <w:highlight w:val="none"/>
        </w:rPr>
        <w:t>），形成示范效应，加快产业智能化和人工智能产业化。</w:t>
      </w:r>
      <w:r>
        <w:rPr>
          <w:rFonts w:hint="default" w:ascii="Times New Roman" w:hAnsi="Times New Roman" w:eastAsia="楷体_GB2312" w:cs="Times New Roman"/>
          <w:color w:val="auto"/>
          <w:sz w:val="32"/>
          <w:szCs w:val="32"/>
          <w:highlight w:val="none"/>
        </w:rPr>
        <w:t>（省工业和信息化厅</w:t>
      </w:r>
      <w:r>
        <w:rPr>
          <w:rFonts w:hint="default" w:ascii="Times New Roman" w:hAnsi="Times New Roman" w:eastAsia="楷体_GB2312" w:cs="Times New Roman"/>
          <w:color w:val="auto"/>
          <w:sz w:val="32"/>
          <w:szCs w:val="32"/>
          <w:highlight w:val="none"/>
          <w:lang w:eastAsia="zh-CN"/>
        </w:rPr>
        <w:t>、</w:t>
      </w:r>
      <w:r>
        <w:rPr>
          <w:rFonts w:hint="default" w:ascii="Times New Roman" w:hAnsi="Times New Roman" w:eastAsia="楷体_GB2312" w:cs="Times New Roman"/>
          <w:color w:val="auto"/>
          <w:sz w:val="32"/>
          <w:szCs w:val="32"/>
          <w:highlight w:val="none"/>
        </w:rPr>
        <w:t>省科技厅</w:t>
      </w:r>
      <w:r>
        <w:rPr>
          <w:rFonts w:hint="default" w:ascii="Times New Roman" w:hAnsi="Times New Roman" w:eastAsia="楷体_GB2312" w:cs="Times New Roman"/>
          <w:color w:val="auto"/>
          <w:sz w:val="32"/>
          <w:szCs w:val="32"/>
          <w:highlight w:val="none"/>
          <w:lang w:eastAsia="zh-CN"/>
        </w:rPr>
        <w:t>按职责分工分别负责</w:t>
      </w:r>
      <w:r>
        <w:rPr>
          <w:rFonts w:hint="default" w:ascii="Times New Roman" w:hAnsi="Times New Roman" w:eastAsia="楷体_GB2312" w:cs="Times New Roman"/>
          <w:color w:val="auto"/>
          <w:sz w:val="32"/>
          <w:szCs w:val="32"/>
          <w:highlight w:val="none"/>
        </w:rPr>
        <w:t>）</w:t>
      </w:r>
    </w:p>
    <w:p>
      <w:pPr>
        <w:pStyle w:val="18"/>
        <w:keepNext w:val="0"/>
        <w:keepLines w:val="0"/>
        <w:pageBreakBefore w:val="0"/>
        <w:widowControl w:val="0"/>
        <w:kinsoku/>
        <w:wordWrap/>
        <w:overflowPunct w:val="0"/>
        <w:topLinePunct/>
        <w:autoSpaceDE/>
        <w:autoSpaceDN/>
        <w:bidi w:val="0"/>
        <w:adjustRightInd/>
        <w:snapToGrid/>
        <w:spacing w:line="580" w:lineRule="exact"/>
        <w:ind w:firstLine="643" w:firstLineChars="200"/>
        <w:jc w:val="lef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2. 深化重点行业赋能应用。</w:t>
      </w:r>
      <w:r>
        <w:rPr>
          <w:rFonts w:hint="default" w:ascii="Times New Roman" w:hAnsi="Times New Roman" w:cs="Times New Roman"/>
          <w:color w:val="auto"/>
          <w:sz w:val="32"/>
          <w:szCs w:val="32"/>
        </w:rPr>
        <w:t>聚焦高端装备、汽车、电子信息、消费品、原材料等产业基础好、应用场景多的行业，推动以大模型为代表的人工智能技术率先应用。探索人工智能系列技术在智能制造过程中的创新实施，积极应用网络协同制造、大规模个性化定制、人机协同制造、数据驱动服务等智能制造新模式，逐步推动各行业智能化转型。</w:t>
      </w:r>
      <w:r>
        <w:rPr>
          <w:rFonts w:hint="default" w:ascii="Times New Roman" w:hAnsi="Times New Roman" w:eastAsia="楷体_GB2312" w:cs="Times New Roman"/>
          <w:color w:val="auto"/>
          <w:sz w:val="32"/>
          <w:szCs w:val="32"/>
        </w:rPr>
        <w:t>（牵头单位：省工业和信息化厅，配合单位：省科技厅）</w:t>
      </w:r>
    </w:p>
    <w:p>
      <w:pPr>
        <w:pStyle w:val="18"/>
        <w:keepNext w:val="0"/>
        <w:keepLines w:val="0"/>
        <w:pageBreakBefore w:val="0"/>
        <w:widowControl w:val="0"/>
        <w:kinsoku/>
        <w:wordWrap/>
        <w:overflowPunct w:val="0"/>
        <w:topLinePunct/>
        <w:autoSpaceDE/>
        <w:autoSpaceDN/>
        <w:bidi w:val="0"/>
        <w:adjustRightInd/>
        <w:snapToGrid/>
        <w:spacing w:line="580" w:lineRule="exact"/>
        <w:ind w:firstLine="643" w:firstLineChars="200"/>
        <w:jc w:val="left"/>
        <w:rPr>
          <w:rFonts w:hint="default" w:ascii="Times New Roman" w:hAnsi="Times New Roman" w:cs="Times New Roman"/>
          <w:color w:val="auto"/>
          <w:sz w:val="32"/>
          <w:szCs w:val="32"/>
        </w:rPr>
      </w:pPr>
      <w:r>
        <w:rPr>
          <w:rFonts w:hint="default" w:ascii="Times New Roman" w:hAnsi="Times New Roman" w:eastAsia="楷体_GB2312" w:cs="Times New Roman"/>
          <w:b/>
          <w:bCs/>
          <w:color w:val="auto"/>
          <w:sz w:val="32"/>
          <w:szCs w:val="32"/>
        </w:rPr>
        <w:t>（二）高端化改造提升行动。</w:t>
      </w:r>
      <w:r>
        <w:rPr>
          <w:rFonts w:hint="default" w:ascii="Times New Roman" w:hAnsi="Times New Roman" w:cs="Times New Roman"/>
          <w:color w:val="auto"/>
          <w:sz w:val="32"/>
          <w:szCs w:val="32"/>
        </w:rPr>
        <w:t>强化企业主体地位，提升产业基础能力，加快推进设备更新，培育高端产品供给新优势，加速向产业链价值链中高端迈进。</w:t>
      </w:r>
    </w:p>
    <w:p>
      <w:pPr>
        <w:pStyle w:val="18"/>
        <w:keepNext w:val="0"/>
        <w:keepLines w:val="0"/>
        <w:pageBreakBefore w:val="0"/>
        <w:widowControl w:val="0"/>
        <w:kinsoku/>
        <w:wordWrap/>
        <w:overflowPunct w:val="0"/>
        <w:topLinePunct/>
        <w:autoSpaceDE/>
        <w:autoSpaceDN/>
        <w:bidi w:val="0"/>
        <w:adjustRightInd/>
        <w:snapToGrid/>
        <w:spacing w:line="580" w:lineRule="exact"/>
        <w:ind w:firstLine="643" w:firstLineChars="200"/>
        <w:jc w:val="left"/>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3. 实施产业基础再造。</w:t>
      </w:r>
      <w:r>
        <w:rPr>
          <w:rFonts w:hint="default" w:ascii="Times New Roman" w:hAnsi="Times New Roman" w:cs="Times New Roman"/>
          <w:color w:val="auto"/>
          <w:sz w:val="32"/>
          <w:szCs w:val="32"/>
        </w:rPr>
        <w:t>聚焦基础零部件、基础元器件、基础材料、基础软件、基础工艺和产业技术基础等薄弱领域，形成产业基础短板年度清单，引导企业加强投资，加快突破一批基础条件好、市场需求迫切、严重制约整机发展的关键技术和基础产品。鼓励企业积极承担国家产业基础再造和制造业高质量发展专项，力争到2028年，新承担专项项目20个左右。（</w:t>
      </w:r>
      <w:r>
        <w:rPr>
          <w:rFonts w:hint="default" w:ascii="Times New Roman" w:hAnsi="Times New Roman" w:eastAsia="楷体_GB2312" w:cs="Times New Roman"/>
          <w:color w:val="auto"/>
          <w:sz w:val="32"/>
          <w:szCs w:val="32"/>
        </w:rPr>
        <w:t>省工业和信息化厅</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省发展改革委、省科技厅</w:t>
      </w:r>
      <w:r>
        <w:rPr>
          <w:rFonts w:hint="default" w:ascii="Times New Roman" w:hAnsi="Times New Roman" w:eastAsia="楷体_GB2312" w:cs="Times New Roman"/>
          <w:color w:val="auto"/>
          <w:sz w:val="32"/>
          <w:szCs w:val="32"/>
          <w:lang w:eastAsia="zh-CN"/>
        </w:rPr>
        <w:t>按职责分工分别负责</w:t>
      </w:r>
      <w:r>
        <w:rPr>
          <w:rFonts w:hint="default" w:ascii="Times New Roman" w:hAnsi="Times New Roman" w:cs="Times New Roman"/>
          <w:color w:val="auto"/>
          <w:sz w:val="32"/>
          <w:szCs w:val="32"/>
        </w:rPr>
        <w:t>）</w:t>
      </w:r>
    </w:p>
    <w:p>
      <w:pPr>
        <w:pStyle w:val="18"/>
        <w:keepNext w:val="0"/>
        <w:keepLines w:val="0"/>
        <w:pageBreakBefore w:val="0"/>
        <w:widowControl w:val="0"/>
        <w:kinsoku/>
        <w:wordWrap/>
        <w:overflowPunct w:val="0"/>
        <w:topLinePunct/>
        <w:autoSpaceDE/>
        <w:autoSpaceDN/>
        <w:bidi w:val="0"/>
        <w:adjustRightInd/>
        <w:snapToGrid/>
        <w:spacing w:line="580" w:lineRule="exact"/>
        <w:ind w:firstLine="643" w:firstLineChars="200"/>
        <w:jc w:val="left"/>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4. 加快推进先进设备更新。</w:t>
      </w:r>
      <w:r>
        <w:rPr>
          <w:rFonts w:hint="default" w:ascii="Times New Roman" w:hAnsi="Times New Roman" w:cs="Times New Roman"/>
          <w:color w:val="auto"/>
          <w:sz w:val="32"/>
          <w:szCs w:val="32"/>
        </w:rPr>
        <w:t>对汽车、家电、电子、航空、光伏、动力电池、生物发酵等生产设备整体处于中高水平的行业，鼓励企业更新一批高技术、高效率、高可靠性的先进设备。对机械、钢铁、有色、石化化工、纺织、建材等设备使用周期长、老旧设备相对较多的行业，合理制定更新改造计划。在石化化工、医药、船舶、电子等重点行业，围绕中试验证和检验检测环节，更新一批先进设备，提升工程化和产业化能力。（</w:t>
      </w:r>
      <w:r>
        <w:rPr>
          <w:rFonts w:hint="default" w:ascii="Times New Roman" w:hAnsi="Times New Roman" w:eastAsia="楷体_GB2312" w:cs="Times New Roman"/>
          <w:color w:val="auto"/>
          <w:sz w:val="32"/>
          <w:szCs w:val="32"/>
        </w:rPr>
        <w:t>省工业和信息化厅</w:t>
      </w:r>
      <w:r>
        <w:rPr>
          <w:rFonts w:hint="default" w:ascii="Times New Roman" w:hAnsi="Times New Roman" w:eastAsia="楷体_GB2312" w:cs="Times New Roman"/>
          <w:color w:val="auto"/>
          <w:sz w:val="32"/>
          <w:szCs w:val="32"/>
          <w:lang w:eastAsia="zh-CN"/>
        </w:rPr>
        <w:t>、省发展改革委按职责分工分别负责</w:t>
      </w:r>
      <w:r>
        <w:rPr>
          <w:rFonts w:hint="default" w:ascii="Times New Roman" w:hAnsi="Times New Roman" w:cs="Times New Roman"/>
          <w:color w:val="auto"/>
          <w:sz w:val="32"/>
          <w:szCs w:val="32"/>
        </w:rPr>
        <w:t>）</w:t>
      </w:r>
    </w:p>
    <w:p>
      <w:pPr>
        <w:pStyle w:val="18"/>
        <w:keepNext w:val="0"/>
        <w:keepLines w:val="0"/>
        <w:pageBreakBefore w:val="0"/>
        <w:widowControl w:val="0"/>
        <w:kinsoku/>
        <w:wordWrap/>
        <w:overflowPunct w:val="0"/>
        <w:topLinePunct/>
        <w:autoSpaceDE/>
        <w:autoSpaceDN/>
        <w:bidi w:val="0"/>
        <w:adjustRightInd/>
        <w:snapToGrid/>
        <w:spacing w:line="580" w:lineRule="exact"/>
        <w:ind w:firstLine="643" w:firstLineChars="200"/>
        <w:jc w:val="left"/>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5. 提升企业创新能力。</w:t>
      </w:r>
      <w:r>
        <w:rPr>
          <w:rFonts w:hint="default" w:ascii="Times New Roman" w:hAnsi="Times New Roman" w:cs="Times New Roman"/>
          <w:color w:val="auto"/>
          <w:sz w:val="32"/>
          <w:szCs w:val="32"/>
        </w:rPr>
        <w:t>建设高水平制造业创新平台体系，鼓励和支持企业积极参与制造业创新中心、工业设计中心、企业技术中心等平台载体培育建设和改造提升。聚焦产业链重点领域和关键环节，每年滚动实施制造业重点领域补短板产品和关键技术攻关项目50个以上。（</w:t>
      </w:r>
      <w:r>
        <w:rPr>
          <w:rFonts w:hint="default" w:ascii="Times New Roman" w:hAnsi="Times New Roman" w:eastAsia="楷体_GB2312" w:cs="Times New Roman"/>
          <w:color w:val="auto"/>
          <w:sz w:val="32"/>
          <w:szCs w:val="32"/>
        </w:rPr>
        <w:t>牵头单位：省工业和信息化厅，配合单位：省发展改革委、省科技厅</w:t>
      </w:r>
      <w:r>
        <w:rPr>
          <w:rFonts w:hint="default" w:ascii="Times New Roman" w:hAnsi="Times New Roman" w:cs="Times New Roman"/>
          <w:color w:val="auto"/>
          <w:sz w:val="32"/>
          <w:szCs w:val="32"/>
        </w:rPr>
        <w:t>）实施制造业中试能力补短板行动，培育一批专业化服务和系统化解决方案的中试平台，到2028年，培育省级制造业中试平台100个以上。（</w:t>
      </w:r>
      <w:r>
        <w:rPr>
          <w:rFonts w:hint="default" w:ascii="Times New Roman" w:hAnsi="Times New Roman" w:eastAsia="楷体_GB2312" w:cs="Times New Roman"/>
          <w:color w:val="auto"/>
          <w:sz w:val="32"/>
          <w:szCs w:val="32"/>
        </w:rPr>
        <w:t>省工业和信息化厅</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省科技厅</w:t>
      </w:r>
      <w:r>
        <w:rPr>
          <w:rFonts w:hint="default" w:ascii="Times New Roman" w:hAnsi="Times New Roman" w:eastAsia="楷体_GB2312" w:cs="Times New Roman"/>
          <w:color w:val="auto"/>
          <w:sz w:val="32"/>
          <w:szCs w:val="32"/>
          <w:lang w:eastAsia="zh-CN"/>
        </w:rPr>
        <w:t>按职责分工分别负责</w:t>
      </w:r>
      <w:r>
        <w:rPr>
          <w:rFonts w:hint="default" w:ascii="Times New Roman" w:hAnsi="Times New Roman" w:cs="Times New Roman"/>
          <w:color w:val="auto"/>
          <w:sz w:val="32"/>
          <w:szCs w:val="32"/>
        </w:rPr>
        <w:t>）</w:t>
      </w:r>
    </w:p>
    <w:p>
      <w:pPr>
        <w:pStyle w:val="18"/>
        <w:keepNext w:val="0"/>
        <w:keepLines w:val="0"/>
        <w:pageBreakBefore w:val="0"/>
        <w:widowControl w:val="0"/>
        <w:kinsoku/>
        <w:wordWrap/>
        <w:overflowPunct w:val="0"/>
        <w:topLinePunct/>
        <w:autoSpaceDE/>
        <w:autoSpaceDN/>
        <w:bidi w:val="0"/>
        <w:adjustRightInd/>
        <w:snapToGrid/>
        <w:spacing w:line="580" w:lineRule="exact"/>
        <w:ind w:firstLine="660"/>
        <w:jc w:val="left"/>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6. 加强品质品牌建设。</w:t>
      </w:r>
      <w:r>
        <w:rPr>
          <w:rFonts w:hint="default" w:ascii="Times New Roman" w:hAnsi="Times New Roman" w:cs="Times New Roman"/>
          <w:color w:val="auto"/>
          <w:sz w:val="32"/>
          <w:szCs w:val="32"/>
        </w:rPr>
        <w:t>实施“增品种、提品质、创品牌”行动，引导企业加快改造升级，每年争创一批“全国质量标杆”“中国消费名品”。支持企业牵头制定国际、国家和行业标准，抢占行业话语权，每年参与制修订国际、国家和行业标准400项以上。推广先进质量管理体系标准，加快质量可靠性工程技术推广应用，对重点产业产品实施质量安全追溯，推动产业链上下游质量管理联动。（</w:t>
      </w:r>
      <w:r>
        <w:rPr>
          <w:rFonts w:hint="default" w:ascii="Times New Roman" w:hAnsi="Times New Roman" w:eastAsia="楷体_GB2312" w:cs="Times New Roman"/>
          <w:color w:val="auto"/>
          <w:sz w:val="32"/>
          <w:szCs w:val="32"/>
        </w:rPr>
        <w:t>省工业和信息化厅</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省市场监管局</w:t>
      </w:r>
      <w:r>
        <w:rPr>
          <w:rFonts w:hint="default" w:ascii="Times New Roman" w:hAnsi="Times New Roman" w:eastAsia="楷体_GB2312" w:cs="Times New Roman"/>
          <w:color w:val="auto"/>
          <w:sz w:val="32"/>
          <w:szCs w:val="32"/>
          <w:lang w:eastAsia="zh-CN"/>
        </w:rPr>
        <w:t>按职责分工分别负责</w:t>
      </w:r>
      <w:r>
        <w:rPr>
          <w:rFonts w:hint="default" w:ascii="Times New Roman" w:hAnsi="Times New Roman" w:cs="Times New Roman"/>
          <w:color w:val="auto"/>
          <w:sz w:val="32"/>
          <w:szCs w:val="32"/>
        </w:rPr>
        <w:t>）</w:t>
      </w:r>
    </w:p>
    <w:p>
      <w:pPr>
        <w:pStyle w:val="18"/>
        <w:keepNext w:val="0"/>
        <w:keepLines w:val="0"/>
        <w:pageBreakBefore w:val="0"/>
        <w:widowControl w:val="0"/>
        <w:kinsoku/>
        <w:wordWrap/>
        <w:overflowPunct w:val="0"/>
        <w:topLinePunct/>
        <w:autoSpaceDE/>
        <w:autoSpaceDN/>
        <w:bidi w:val="0"/>
        <w:adjustRightInd/>
        <w:snapToGrid/>
        <w:spacing w:line="580" w:lineRule="exact"/>
        <w:ind w:firstLine="643" w:firstLineChars="200"/>
        <w:jc w:val="left"/>
        <w:rPr>
          <w:rFonts w:hint="default" w:ascii="Times New Roman" w:hAnsi="Times New Roman" w:cs="Times New Roman"/>
          <w:color w:val="auto"/>
          <w:sz w:val="32"/>
          <w:szCs w:val="32"/>
        </w:rPr>
      </w:pPr>
      <w:r>
        <w:rPr>
          <w:rFonts w:hint="default" w:ascii="Times New Roman" w:hAnsi="Times New Roman" w:eastAsia="楷体_GB2312" w:cs="Times New Roman"/>
          <w:b/>
          <w:bCs/>
          <w:color w:val="auto"/>
          <w:sz w:val="32"/>
          <w:szCs w:val="32"/>
        </w:rPr>
        <w:t>（三）智能化改造提升行动。</w:t>
      </w:r>
      <w:r>
        <w:rPr>
          <w:rFonts w:hint="default" w:ascii="Times New Roman" w:hAnsi="Times New Roman" w:cs="Times New Roman"/>
          <w:color w:val="auto"/>
          <w:sz w:val="32"/>
          <w:szCs w:val="32"/>
        </w:rPr>
        <w:t>坚持以数字变革引领全面转型，实施数字化转型2.0行动，鼓励企业加快智能化改造，促进数字化转型向更高水平、更深层次迈进。到2027年，规模以上工业企业数字化研发设计工具普及率、关键工序数控化率分别超过90%、75%。</w:t>
      </w:r>
    </w:p>
    <w:p>
      <w:pPr>
        <w:pStyle w:val="18"/>
        <w:keepNext w:val="0"/>
        <w:keepLines w:val="0"/>
        <w:pageBreakBefore w:val="0"/>
        <w:widowControl w:val="0"/>
        <w:kinsoku/>
        <w:wordWrap/>
        <w:overflowPunct w:val="0"/>
        <w:topLinePunct/>
        <w:autoSpaceDE/>
        <w:autoSpaceDN/>
        <w:bidi w:val="0"/>
        <w:adjustRightInd/>
        <w:snapToGrid/>
        <w:spacing w:line="580" w:lineRule="exact"/>
        <w:jc w:val="left"/>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7.</w:t>
      </w:r>
      <w:r>
        <w:rPr>
          <w:rFonts w:hint="eastAsia" w:ascii="Times New Roman" w:hAnsi="Times New Roman" w:cs="Times New Roman"/>
          <w:b/>
          <w:bCs/>
          <w:color w:val="auto"/>
          <w:sz w:val="32"/>
          <w:szCs w:val="32"/>
          <w:lang w:val="en-US" w:eastAsia="zh-CN"/>
        </w:rPr>
        <w:t xml:space="preserve"> </w:t>
      </w:r>
      <w:r>
        <w:rPr>
          <w:rFonts w:hint="default" w:ascii="Times New Roman" w:hAnsi="Times New Roman" w:cs="Times New Roman"/>
          <w:b/>
          <w:bCs/>
          <w:color w:val="auto"/>
          <w:sz w:val="32"/>
          <w:szCs w:val="32"/>
        </w:rPr>
        <w:t>“点”上打造智能化转型标杆。</w:t>
      </w:r>
      <w:r>
        <w:rPr>
          <w:rFonts w:hint="default" w:ascii="Times New Roman" w:hAnsi="Times New Roman" w:cs="Times New Roman"/>
          <w:color w:val="auto"/>
          <w:sz w:val="32"/>
          <w:szCs w:val="32"/>
        </w:rPr>
        <w:t>支持龙头骨干企业分层级、系统性推进智能工厂建设，规模化推广一批具有典型场景的基础级智能工厂，择优打造一批区域行业领先的先进级智能工厂，培育争创一批国内领先的卓越级智能工厂，试点探索具有引领开创性的领航级智能工厂，加快推动人工智能典型技术和场景在智能工厂中的深度应用。到2028年，培育各类智能工厂1000家以上。支持中小企业实施低成本、快部署、易运维的轻量化改造，形成一批中小企业智能化转型标杆，引导中小企业从单个环节的改造向全流程、全要素的系统性改造升级。到2026年，实现全省规模以上工业企业数字化改造全覆盖。（</w:t>
      </w:r>
      <w:r>
        <w:rPr>
          <w:rFonts w:hint="default" w:ascii="Times New Roman" w:hAnsi="Times New Roman" w:eastAsia="楷体_GB2312" w:cs="Times New Roman"/>
          <w:color w:val="auto"/>
          <w:sz w:val="32"/>
          <w:szCs w:val="32"/>
        </w:rPr>
        <w:t>牵头单位：省工业和信息化厅</w:t>
      </w:r>
      <w:r>
        <w:rPr>
          <w:rFonts w:hint="default" w:ascii="Times New Roman" w:hAnsi="Times New Roman" w:cs="Times New Roman"/>
          <w:color w:val="auto"/>
          <w:sz w:val="32"/>
          <w:szCs w:val="32"/>
        </w:rPr>
        <w:t>）</w:t>
      </w:r>
    </w:p>
    <w:p>
      <w:pPr>
        <w:keepNext w:val="0"/>
        <w:keepLines w:val="0"/>
        <w:pageBreakBefore w:val="0"/>
        <w:widowControl w:val="0"/>
        <w:kinsoku/>
        <w:wordWrap/>
        <w:autoSpaceDE/>
        <w:autoSpaceDN/>
        <w:bidi w:val="0"/>
        <w:adjustRightInd/>
        <w:snapToGrid/>
        <w:spacing w:line="580" w:lineRule="exact"/>
        <w:ind w:firstLine="643" w:firstLineChars="200"/>
        <w:jc w:val="left"/>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8.</w:t>
      </w:r>
      <w:r>
        <w:rPr>
          <w:rFonts w:hint="eastAsia" w:ascii="Times New Roman" w:hAnsi="Times New Roman" w:cs="Times New Roman"/>
          <w:b/>
          <w:bCs/>
          <w:color w:val="auto"/>
          <w:sz w:val="32"/>
          <w:szCs w:val="32"/>
          <w:lang w:val="en-US" w:eastAsia="zh-CN"/>
        </w:rPr>
        <w:t xml:space="preserve"> </w:t>
      </w:r>
      <w:r>
        <w:rPr>
          <w:rFonts w:hint="default" w:ascii="Times New Roman" w:hAnsi="Times New Roman" w:cs="Times New Roman"/>
          <w:b/>
          <w:bCs/>
          <w:color w:val="auto"/>
          <w:sz w:val="32"/>
          <w:szCs w:val="32"/>
        </w:rPr>
        <w:t>“线”上推进链式智能化协同改造。</w:t>
      </w:r>
      <w:r>
        <w:rPr>
          <w:rFonts w:hint="default" w:ascii="Times New Roman" w:hAnsi="Times New Roman" w:cs="Times New Roman"/>
          <w:color w:val="auto"/>
          <w:sz w:val="32"/>
          <w:szCs w:val="32"/>
        </w:rPr>
        <w:t>“一链一策”开展重点产业链智能化协同改造，支持链主企业、龙头企业开放数字系统接口，向产业链上下游企业辐射推广标准化解决方案，带动上下游企业在研发设计、生产制造、经营管理等环节实施标准统一的智能化改造。</w:t>
      </w:r>
      <w:r>
        <w:rPr>
          <w:rFonts w:hint="eastAsia" w:ascii="Times New Roman" w:hAnsi="Times New Roman" w:cs="Times New Roman"/>
          <w:color w:val="auto"/>
          <w:sz w:val="32"/>
          <w:szCs w:val="32"/>
          <w:lang w:val="en-US" w:eastAsia="zh-CN"/>
        </w:rPr>
        <w:t>到2028年，</w:t>
      </w:r>
      <w:r>
        <w:rPr>
          <w:szCs w:val="32"/>
        </w:rPr>
        <w:t>培育链式转型示范项目</w:t>
      </w:r>
      <w:r>
        <w:rPr>
          <w:rFonts w:hint="eastAsia"/>
          <w:szCs w:val="32"/>
        </w:rPr>
        <w:t>30</w:t>
      </w:r>
      <w:r>
        <w:rPr>
          <w:szCs w:val="32"/>
        </w:rPr>
        <w:t>个</w:t>
      </w:r>
      <w:r>
        <w:rPr>
          <w:rFonts w:hint="eastAsia"/>
          <w:szCs w:val="32"/>
        </w:rPr>
        <w:t>以上</w:t>
      </w:r>
      <w:r>
        <w:rPr>
          <w:szCs w:val="32"/>
        </w:rPr>
        <w:t>。</w:t>
      </w:r>
      <w:r>
        <w:rPr>
          <w:rFonts w:hint="default" w:ascii="Times New Roman" w:hAnsi="Times New Roman" w:cs="Times New Roman"/>
          <w:color w:val="auto"/>
          <w:sz w:val="32"/>
          <w:szCs w:val="32"/>
        </w:rPr>
        <w:t>（</w:t>
      </w:r>
      <w:r>
        <w:rPr>
          <w:rFonts w:hint="default" w:ascii="Times New Roman" w:hAnsi="Times New Roman" w:eastAsia="楷体_GB2312" w:cs="Times New Roman"/>
          <w:color w:val="auto"/>
          <w:sz w:val="32"/>
          <w:szCs w:val="32"/>
        </w:rPr>
        <w:t>省工业和信息化厅</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省国资委</w:t>
      </w:r>
      <w:r>
        <w:rPr>
          <w:rFonts w:hint="default" w:ascii="Times New Roman" w:hAnsi="Times New Roman" w:eastAsia="楷体_GB2312" w:cs="Times New Roman"/>
          <w:color w:val="auto"/>
          <w:sz w:val="32"/>
          <w:szCs w:val="32"/>
          <w:lang w:eastAsia="zh-CN"/>
        </w:rPr>
        <w:t>按职责分工分别负责</w:t>
      </w:r>
      <w:r>
        <w:rPr>
          <w:rFonts w:hint="default" w:ascii="Times New Roman" w:hAnsi="Times New Roman" w:cs="Times New Roman"/>
          <w:color w:val="auto"/>
          <w:sz w:val="32"/>
          <w:szCs w:val="32"/>
        </w:rPr>
        <w:t>）</w:t>
      </w:r>
    </w:p>
    <w:p>
      <w:pPr>
        <w:pStyle w:val="2"/>
        <w:keepNext w:val="0"/>
        <w:keepLines w:val="0"/>
        <w:pageBreakBefore w:val="0"/>
        <w:widowControl w:val="0"/>
        <w:kinsoku/>
        <w:wordWrap/>
        <w:autoSpaceDE/>
        <w:autoSpaceDN/>
        <w:bidi w:val="0"/>
        <w:adjustRightInd/>
        <w:snapToGrid/>
        <w:spacing w:after="0" w:line="580" w:lineRule="exact"/>
        <w:ind w:left="0" w:leftChars="0" w:firstLine="643"/>
        <w:jc w:val="left"/>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9.</w:t>
      </w:r>
      <w:r>
        <w:rPr>
          <w:rFonts w:hint="eastAsia" w:ascii="Times New Roman" w:hAnsi="Times New Roman" w:cs="Times New Roman"/>
          <w:b/>
          <w:bCs/>
          <w:color w:val="auto"/>
          <w:sz w:val="32"/>
          <w:szCs w:val="32"/>
          <w:lang w:val="en-US" w:eastAsia="zh-CN"/>
        </w:rPr>
        <w:t xml:space="preserve"> </w:t>
      </w:r>
      <w:r>
        <w:rPr>
          <w:rFonts w:hint="default" w:ascii="Times New Roman" w:hAnsi="Times New Roman" w:cs="Times New Roman"/>
          <w:b/>
          <w:bCs/>
          <w:color w:val="auto"/>
          <w:sz w:val="32"/>
          <w:szCs w:val="32"/>
        </w:rPr>
        <w:t>“面”上推动产业集群和园区智能化转型。</w:t>
      </w:r>
      <w:r>
        <w:rPr>
          <w:rFonts w:hint="default" w:ascii="Times New Roman" w:hAnsi="Times New Roman" w:cs="Times New Roman"/>
          <w:color w:val="auto"/>
          <w:sz w:val="32"/>
          <w:szCs w:val="32"/>
        </w:rPr>
        <w:t>支持产业集群、工业园区等重点区域应用工业互联网，推动区域内设备数据、产业资源图谱、共性需求等资源上云上平台，基于大模型开展数据深度分析、挖掘、预测，构建智能管理决策系统和公共服务体系，</w:t>
      </w:r>
      <w:r>
        <w:rPr>
          <w:rFonts w:hint="default" w:ascii="Times New Roman" w:hAnsi="Times New Roman" w:cs="Times New Roman"/>
          <w:color w:val="auto"/>
          <w:sz w:val="32"/>
          <w:szCs w:val="32"/>
          <w:highlight w:val="none"/>
        </w:rPr>
        <w:t>打造</w:t>
      </w:r>
      <w:r>
        <w:rPr>
          <w:rFonts w:hint="eastAsia" w:ascii="Times New Roman" w:hAnsi="Times New Roman" w:cs="Times New Roman"/>
          <w:color w:val="auto"/>
          <w:sz w:val="32"/>
          <w:szCs w:val="32"/>
          <w:highlight w:val="none"/>
          <w:lang w:eastAsia="zh-CN"/>
        </w:rPr>
        <w:t>一批</w:t>
      </w:r>
      <w:r>
        <w:rPr>
          <w:rFonts w:hint="default" w:ascii="Times New Roman" w:hAnsi="Times New Roman" w:cs="Times New Roman"/>
          <w:color w:val="auto"/>
          <w:sz w:val="32"/>
          <w:szCs w:val="32"/>
          <w:highlight w:val="none"/>
        </w:rPr>
        <w:t>人工智能</w:t>
      </w:r>
      <w:r>
        <w:rPr>
          <w:rFonts w:hint="default" w:ascii="Times New Roman" w:hAnsi="Times New Roman" w:cs="Times New Roman"/>
          <w:color w:val="auto"/>
          <w:sz w:val="32"/>
          <w:szCs w:val="32"/>
        </w:rPr>
        <w:t>赋能新型工业化示范区。</w:t>
      </w:r>
      <w:r>
        <w:rPr>
          <w:rFonts w:hint="eastAsia" w:ascii="Times New Roman" w:hAnsi="Times New Roman" w:cs="Times New Roman"/>
          <w:color w:val="auto"/>
          <w:sz w:val="32"/>
          <w:szCs w:val="32"/>
          <w:lang w:val="en-US" w:eastAsia="zh-CN"/>
        </w:rPr>
        <w:t>支持</w:t>
      </w:r>
      <w:r>
        <w:rPr>
          <w:rFonts w:hint="eastAsia" w:ascii="Times New Roman" w:hAnsi="Times New Roman" w:cs="Times New Roman"/>
          <w:sz w:val="32"/>
          <w:szCs w:val="32"/>
          <w:lang w:val="en-US" w:eastAsia="zh-CN"/>
        </w:rPr>
        <w:t>省级及以上工业园区围绕先进制造业集群建设和人工智能赋能，以区域为整体统筹实施一批新型技术改造项目，打造一批新型技术改造示范区</w:t>
      </w:r>
      <w:r>
        <w:rPr>
          <w:rFonts w:hint="eastAsia" w:ascii="Times New Roman" w:hAnsi="Times New Roman" w:cs="Times New Roman"/>
          <w:color w:val="auto"/>
          <w:sz w:val="32"/>
          <w:szCs w:val="32"/>
          <w:lang w:val="en-US" w:eastAsia="zh-CN"/>
        </w:rPr>
        <w:t>。到2028年，培育</w:t>
      </w:r>
      <w:r>
        <w:rPr>
          <w:rFonts w:hint="default" w:ascii="Times New Roman" w:hAnsi="Times New Roman" w:cs="Times New Roman"/>
          <w:color w:val="auto"/>
          <w:sz w:val="32"/>
          <w:szCs w:val="32"/>
          <w:highlight w:val="none"/>
        </w:rPr>
        <w:t>人工智能</w:t>
      </w:r>
      <w:r>
        <w:rPr>
          <w:rFonts w:hint="default" w:ascii="Times New Roman" w:hAnsi="Times New Roman" w:cs="Times New Roman"/>
          <w:color w:val="auto"/>
          <w:sz w:val="32"/>
          <w:szCs w:val="32"/>
        </w:rPr>
        <w:t>赋能新型工业化示范区</w:t>
      </w:r>
      <w:r>
        <w:rPr>
          <w:rFonts w:hint="eastAsia" w:ascii="Times New Roman" w:hAnsi="Times New Roman" w:cs="Times New Roman"/>
          <w:color w:val="auto"/>
          <w:sz w:val="32"/>
          <w:szCs w:val="32"/>
          <w:lang w:eastAsia="zh-CN"/>
        </w:rPr>
        <w:t>和</w:t>
      </w:r>
      <w:r>
        <w:rPr>
          <w:rFonts w:hint="eastAsia" w:ascii="Times New Roman" w:hAnsi="Times New Roman" w:cs="Times New Roman"/>
          <w:sz w:val="32"/>
          <w:szCs w:val="32"/>
          <w:lang w:val="en-US" w:eastAsia="zh-CN"/>
        </w:rPr>
        <w:t>新型技术改造示范区**个以上，并</w:t>
      </w:r>
      <w:r>
        <w:rPr>
          <w:rFonts w:hint="default" w:ascii="Times New Roman" w:hAnsi="Times New Roman" w:cs="Times New Roman"/>
          <w:color w:val="auto"/>
          <w:sz w:val="32"/>
          <w:szCs w:val="32"/>
        </w:rPr>
        <w:t>积极争创国家高标准数字园区建设</w:t>
      </w:r>
      <w:bookmarkStart w:id="3" w:name="_GoBack"/>
      <w:bookmarkEnd w:id="3"/>
      <w:r>
        <w:rPr>
          <w:rFonts w:hint="default" w:ascii="Times New Roman" w:hAnsi="Times New Roman" w:cs="Times New Roman"/>
          <w:color w:val="auto"/>
          <w:sz w:val="32"/>
          <w:szCs w:val="32"/>
        </w:rPr>
        <w:t>，探索形成具有安徽特色的转型模式，积累一批可复制可推广的先进经验。（</w:t>
      </w:r>
      <w:r>
        <w:rPr>
          <w:rFonts w:hint="default" w:ascii="Times New Roman" w:hAnsi="Times New Roman" w:eastAsia="楷体_GB2312" w:cs="Times New Roman"/>
          <w:color w:val="auto"/>
          <w:sz w:val="32"/>
          <w:szCs w:val="32"/>
        </w:rPr>
        <w:t>牵头单位：省工业和信息化厅</w:t>
      </w:r>
      <w:r>
        <w:rPr>
          <w:rFonts w:hint="default" w:ascii="Times New Roman" w:hAnsi="Times New Roman" w:cs="Times New Roman"/>
          <w:color w:val="auto"/>
          <w:sz w:val="32"/>
          <w:szCs w:val="32"/>
        </w:rPr>
        <w:t>）</w:t>
      </w:r>
    </w:p>
    <w:p>
      <w:pPr>
        <w:pStyle w:val="18"/>
        <w:keepNext w:val="0"/>
        <w:keepLines w:val="0"/>
        <w:pageBreakBefore w:val="0"/>
        <w:widowControl w:val="0"/>
        <w:kinsoku/>
        <w:wordWrap/>
        <w:overflowPunct w:val="0"/>
        <w:topLinePunct/>
        <w:autoSpaceDE/>
        <w:autoSpaceDN/>
        <w:bidi w:val="0"/>
        <w:adjustRightInd/>
        <w:snapToGrid/>
        <w:spacing w:line="580" w:lineRule="exact"/>
        <w:ind w:firstLine="640"/>
        <w:jc w:val="left"/>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10. 提升服务能力。</w:t>
      </w:r>
      <w:r>
        <w:rPr>
          <w:rFonts w:hint="default" w:ascii="Times New Roman" w:hAnsi="Times New Roman" w:cs="Times New Roman"/>
          <w:color w:val="auto"/>
          <w:sz w:val="32"/>
          <w:szCs w:val="32"/>
        </w:rPr>
        <w:t>完善工业互联网平台体系，打造面向重点行业、产业集群和供应链协同的工业互联网平台，推动平台持续汇聚工业APP、工业模型、解决方案等资源。到2028年，培育省级工业互联网平台100家以上。围绕研发、生产、运营、产业链协同等环节，支持工业企业深化人工智能、5G、数字孪生、边缘计算等前沿技术与工业互联网的融合应用，培育一批工业互联网应用示范项目。分行业引育一批智能化转型服务商，为企业提供场景培育、方案孵化、技术验证、人才培训等专业化服务，不断提高供需匹配精准度。支持行业龙头企业与专业化服务商联合开发标准化模块化解决方案，研发“小快轻准”智能化产品和解决方案。积极争创国家制造业数字化转型促进中心，助力重点行业制造业整体转型。（</w:t>
      </w:r>
      <w:r>
        <w:rPr>
          <w:rFonts w:hint="default" w:ascii="Times New Roman" w:hAnsi="Times New Roman" w:eastAsia="楷体_GB2312" w:cs="Times New Roman"/>
          <w:color w:val="auto"/>
          <w:sz w:val="32"/>
          <w:szCs w:val="32"/>
        </w:rPr>
        <w:t>牵头单位：省工业和信息化厅</w:t>
      </w:r>
      <w:r>
        <w:rPr>
          <w:rFonts w:hint="default" w:ascii="Times New Roman" w:hAnsi="Times New Roman" w:cs="Times New Roman"/>
          <w:color w:val="auto"/>
          <w:sz w:val="32"/>
          <w:szCs w:val="32"/>
        </w:rPr>
        <w:t>）</w:t>
      </w:r>
    </w:p>
    <w:p>
      <w:pPr>
        <w:pStyle w:val="18"/>
        <w:keepNext w:val="0"/>
        <w:keepLines w:val="0"/>
        <w:pageBreakBefore w:val="0"/>
        <w:widowControl w:val="0"/>
        <w:kinsoku/>
        <w:wordWrap/>
        <w:overflowPunct w:val="0"/>
        <w:topLinePunct/>
        <w:autoSpaceDE/>
        <w:autoSpaceDN/>
        <w:bidi w:val="0"/>
        <w:adjustRightInd/>
        <w:snapToGrid/>
        <w:spacing w:line="580" w:lineRule="exact"/>
        <w:ind w:firstLine="643" w:firstLineChars="200"/>
        <w:jc w:val="left"/>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11. 强化服务支撑。</w:t>
      </w:r>
      <w:r>
        <w:rPr>
          <w:rFonts w:hint="default" w:ascii="Times New Roman" w:hAnsi="Times New Roman" w:cs="Times New Roman"/>
          <w:color w:val="auto"/>
          <w:sz w:val="32"/>
          <w:szCs w:val="32"/>
        </w:rPr>
        <w:t>面向智能制造装备领域，鼓励技术攻关主体和需求企业双牵头，编制首台套重大技术装备研制需求目录，加快技术突破和产品升级。加强基础研究，集中力量攻克高端芯片、基础软件等核心技术，构建自主可控、协同运行的人工智能基础软硬件系统。大力发展人工智能领域工业软件及基础软件，加快工业软件开源生态建设。（</w:t>
      </w:r>
      <w:r>
        <w:rPr>
          <w:rFonts w:hint="default" w:ascii="Times New Roman" w:hAnsi="Times New Roman" w:eastAsia="楷体_GB2312" w:cs="Times New Roman"/>
          <w:color w:val="auto"/>
          <w:sz w:val="32"/>
          <w:szCs w:val="32"/>
        </w:rPr>
        <w:t>牵头单位：省工业和信息化厅</w:t>
      </w:r>
      <w:r>
        <w:rPr>
          <w:rFonts w:hint="default" w:ascii="Times New Roman" w:hAnsi="Times New Roman" w:cs="Times New Roman"/>
          <w:color w:val="auto"/>
          <w:sz w:val="32"/>
          <w:szCs w:val="32"/>
        </w:rPr>
        <w:t>）支持基础电信企业优化升级省级骨干网络，推进5G网络深度覆盖和应用推广，到2028年，建设开通5G基站**万个以上。加快推动“5G+工业互联网”工程，建设一批“5G+工业互联网”融合应用示范项目，争创一批国家5G工厂。（</w:t>
      </w:r>
      <w:r>
        <w:rPr>
          <w:rFonts w:hint="default" w:ascii="Times New Roman" w:hAnsi="Times New Roman" w:eastAsia="楷体_GB2312" w:cs="Times New Roman"/>
          <w:color w:val="auto"/>
          <w:sz w:val="32"/>
          <w:szCs w:val="32"/>
        </w:rPr>
        <w:t>牵头单位：省通信管理局，配合单位：省工业和信息化厅</w:t>
      </w:r>
      <w:r>
        <w:rPr>
          <w:rFonts w:hint="default" w:ascii="Times New Roman" w:hAnsi="Times New Roman" w:cs="Times New Roman"/>
          <w:color w:val="auto"/>
          <w:sz w:val="32"/>
          <w:szCs w:val="32"/>
        </w:rPr>
        <w:t>）指导工业企业落实工业控制系统网络安全防护指南相关要求，对关键系统设备和数据开展风险评估、测试验证。（</w:t>
      </w:r>
      <w:r>
        <w:rPr>
          <w:rFonts w:hint="default" w:ascii="Times New Roman" w:hAnsi="Times New Roman" w:eastAsia="楷体_GB2312" w:cs="Times New Roman"/>
          <w:color w:val="auto"/>
          <w:sz w:val="32"/>
          <w:szCs w:val="32"/>
        </w:rPr>
        <w:t>牵头单位：省工业和信息化厅，配合单位：省通信管理局</w:t>
      </w:r>
      <w:r>
        <w:rPr>
          <w:rFonts w:hint="default" w:ascii="Times New Roman" w:hAnsi="Times New Roman" w:cs="Times New Roman"/>
          <w:color w:val="auto"/>
          <w:sz w:val="32"/>
          <w:szCs w:val="32"/>
        </w:rPr>
        <w:t>）</w:t>
      </w:r>
    </w:p>
    <w:p>
      <w:pPr>
        <w:pStyle w:val="18"/>
        <w:keepNext w:val="0"/>
        <w:keepLines w:val="0"/>
        <w:pageBreakBefore w:val="0"/>
        <w:widowControl w:val="0"/>
        <w:kinsoku/>
        <w:wordWrap/>
        <w:overflowPunct w:val="0"/>
        <w:topLinePunct/>
        <w:autoSpaceDE/>
        <w:autoSpaceDN/>
        <w:bidi w:val="0"/>
        <w:adjustRightInd/>
        <w:snapToGrid/>
        <w:spacing w:line="580" w:lineRule="exact"/>
        <w:ind w:firstLine="643" w:firstLineChars="200"/>
        <w:jc w:val="left"/>
        <w:rPr>
          <w:rFonts w:hint="default" w:ascii="Times New Roman" w:hAnsi="Times New Roman" w:eastAsia="楷体_GB2312" w:cs="Times New Roman"/>
          <w:b/>
          <w:bCs/>
          <w:color w:val="auto"/>
          <w:sz w:val="32"/>
          <w:szCs w:val="32"/>
        </w:rPr>
      </w:pPr>
      <w:r>
        <w:rPr>
          <w:rFonts w:hint="default" w:ascii="Times New Roman" w:hAnsi="Times New Roman" w:eastAsia="楷体_GB2312" w:cs="Times New Roman"/>
          <w:b/>
          <w:bCs/>
          <w:color w:val="auto"/>
          <w:sz w:val="32"/>
          <w:szCs w:val="32"/>
        </w:rPr>
        <w:t>（四）绿色化改造提升行动。</w:t>
      </w:r>
      <w:r>
        <w:rPr>
          <w:rFonts w:hint="default" w:ascii="Times New Roman" w:hAnsi="Times New Roman" w:cs="Times New Roman"/>
          <w:color w:val="auto"/>
          <w:sz w:val="32"/>
          <w:szCs w:val="32"/>
        </w:rPr>
        <w:t>全面推行绿色制造，加快结构优化和工艺流程再造，构建绿色低碳发展体系，确保完成全省工业领域碳达峰碳中和目标任务。</w:t>
      </w:r>
    </w:p>
    <w:p>
      <w:pPr>
        <w:pStyle w:val="18"/>
        <w:keepNext w:val="0"/>
        <w:keepLines w:val="0"/>
        <w:pageBreakBefore w:val="0"/>
        <w:widowControl w:val="0"/>
        <w:kinsoku/>
        <w:wordWrap/>
        <w:overflowPunct w:val="0"/>
        <w:topLinePunct/>
        <w:autoSpaceDE/>
        <w:autoSpaceDN/>
        <w:bidi w:val="0"/>
        <w:adjustRightInd/>
        <w:snapToGrid/>
        <w:spacing w:line="580" w:lineRule="exact"/>
        <w:ind w:firstLine="660"/>
        <w:jc w:val="left"/>
        <w:rPr>
          <w:rFonts w:hint="default" w:ascii="Times New Roman" w:hAnsi="Times New Roman" w:cs="Times New Roman"/>
          <w:color w:val="auto"/>
          <w:sz w:val="32"/>
          <w:szCs w:val="32"/>
        </w:rPr>
      </w:pPr>
      <w:r>
        <w:rPr>
          <w:rFonts w:hint="default" w:ascii="Times New Roman" w:hAnsi="Times New Roman" w:eastAsia="楷体_GB2312" w:cs="Times New Roman"/>
          <w:b/>
          <w:bCs/>
          <w:color w:val="auto"/>
          <w:sz w:val="32"/>
          <w:szCs w:val="32"/>
        </w:rPr>
        <w:t>12.</w:t>
      </w:r>
      <w:r>
        <w:rPr>
          <w:rFonts w:hint="eastAsia" w:ascii="Times New Roman" w:hAnsi="Times New Roman" w:eastAsia="楷体_GB2312" w:cs="Times New Roman"/>
          <w:b/>
          <w:bCs/>
          <w:color w:val="auto"/>
          <w:sz w:val="32"/>
          <w:szCs w:val="32"/>
          <w:lang w:val="en-US" w:eastAsia="zh-CN"/>
        </w:rPr>
        <w:t xml:space="preserve"> </w:t>
      </w:r>
      <w:r>
        <w:rPr>
          <w:rFonts w:hint="default" w:ascii="Times New Roman" w:hAnsi="Times New Roman" w:eastAsia="楷体_GB2312" w:cs="Times New Roman"/>
          <w:b/>
          <w:bCs/>
          <w:color w:val="auto"/>
          <w:sz w:val="32"/>
          <w:szCs w:val="32"/>
        </w:rPr>
        <w:t>推动产业绿色转型。</w:t>
      </w:r>
      <w:r>
        <w:rPr>
          <w:rFonts w:hint="default" w:ascii="Times New Roman" w:hAnsi="Times New Roman" w:cs="Times New Roman"/>
          <w:color w:val="auto"/>
          <w:sz w:val="32"/>
          <w:szCs w:val="32"/>
        </w:rPr>
        <w:t>加快传统产业绿色低碳转型，以钢铁、水泥、石化、化工、玻璃、有色金属、印染等行业为重点，引导企业广泛应用绿色技术，开展全流程清洁化、循环化、低碳化改造。（</w:t>
      </w:r>
      <w:r>
        <w:rPr>
          <w:rFonts w:hint="default" w:ascii="Times New Roman" w:hAnsi="Times New Roman" w:eastAsia="楷体_GB2312" w:cs="Times New Roman"/>
          <w:color w:val="auto"/>
          <w:sz w:val="32"/>
          <w:szCs w:val="32"/>
        </w:rPr>
        <w:t>牵头单位：省发展改革委</w:t>
      </w:r>
      <w:r>
        <w:rPr>
          <w:rFonts w:hint="eastAsia" w:ascii="Times New Roman" w:hAnsi="Times New Roman" w:eastAsia="楷体_GB2312" w:cs="Times New Roman"/>
          <w:color w:val="auto"/>
          <w:sz w:val="32"/>
          <w:szCs w:val="32"/>
          <w:lang w:val="en-US" w:eastAsia="zh-CN"/>
        </w:rPr>
        <w:t>，</w:t>
      </w:r>
      <w:r>
        <w:rPr>
          <w:rFonts w:hint="default" w:ascii="Times New Roman" w:hAnsi="Times New Roman" w:eastAsia="楷体_GB2312" w:cs="Times New Roman"/>
          <w:color w:val="auto"/>
          <w:sz w:val="32"/>
          <w:szCs w:val="32"/>
        </w:rPr>
        <w:t>配合单位：省生态环境厅、省工业和信息化厅、省国资委等</w:t>
      </w:r>
      <w:r>
        <w:rPr>
          <w:rFonts w:hint="default" w:ascii="Times New Roman" w:hAnsi="Times New Roman" w:cs="Times New Roman"/>
          <w:color w:val="auto"/>
          <w:sz w:val="32"/>
          <w:szCs w:val="32"/>
        </w:rPr>
        <w:t>）稳妥推进新能源汽车退役动力蓄电池综合利用，培育一批规范企业；发布或推荐一批工业资源综合利用先进适用技术，引导企业开展应用；（</w:t>
      </w:r>
      <w:r>
        <w:rPr>
          <w:rFonts w:hint="default" w:ascii="Times New Roman" w:hAnsi="Times New Roman" w:eastAsia="楷体_GB2312" w:cs="Times New Roman"/>
          <w:color w:val="auto"/>
          <w:sz w:val="32"/>
          <w:szCs w:val="32"/>
        </w:rPr>
        <w:t>牵头单位：省工业和信息化厅，配合单位：省发展改革委等</w:t>
      </w:r>
      <w:r>
        <w:rPr>
          <w:rFonts w:hint="default" w:ascii="Times New Roman" w:hAnsi="Times New Roman" w:cs="Times New Roman"/>
          <w:color w:val="auto"/>
          <w:sz w:val="32"/>
          <w:szCs w:val="32"/>
        </w:rPr>
        <w:t>）加强原材料节约和循环利用，培育大宗固废综合利用基地。（</w:t>
      </w:r>
      <w:r>
        <w:rPr>
          <w:rFonts w:hint="default" w:ascii="Times New Roman" w:hAnsi="Times New Roman" w:eastAsia="楷体_GB2312" w:cs="Times New Roman"/>
          <w:color w:val="auto"/>
          <w:sz w:val="32"/>
          <w:szCs w:val="32"/>
        </w:rPr>
        <w:t>牵头单位：省发展改革委，配合单位：省工业和信息化厅等</w:t>
      </w:r>
      <w:r>
        <w:rPr>
          <w:rFonts w:hint="default" w:ascii="Times New Roman" w:hAnsi="Times New Roman" w:cs="Times New Roman"/>
          <w:color w:val="auto"/>
          <w:sz w:val="32"/>
          <w:szCs w:val="32"/>
        </w:rPr>
        <w:t>）谋划布局绿色低碳领域未来产业，推动氢能、光储、生物制造、碳捕集利用与封存（CCUS）等未来能源和未来制造业产业加快发展。（</w:t>
      </w:r>
      <w:r>
        <w:rPr>
          <w:rFonts w:hint="default" w:ascii="Times New Roman" w:hAnsi="Times New Roman" w:eastAsia="楷体_GB2312" w:cs="Times New Roman"/>
          <w:color w:val="auto"/>
          <w:sz w:val="32"/>
          <w:szCs w:val="32"/>
        </w:rPr>
        <w:t>牵头单位：省发展改革委</w:t>
      </w:r>
      <w:r>
        <w:rPr>
          <w:rFonts w:hint="default" w:ascii="Times New Roman" w:hAnsi="Times New Roman" w:cs="Times New Roman"/>
          <w:color w:val="auto"/>
          <w:sz w:val="32"/>
          <w:szCs w:val="32"/>
        </w:rPr>
        <w:t>）</w:t>
      </w:r>
    </w:p>
    <w:p>
      <w:pPr>
        <w:keepNext w:val="0"/>
        <w:keepLines w:val="0"/>
        <w:pageBreakBefore w:val="0"/>
        <w:widowControl w:val="0"/>
        <w:kinsoku/>
        <w:wordWrap/>
        <w:autoSpaceDE/>
        <w:autoSpaceDN/>
        <w:bidi w:val="0"/>
        <w:adjustRightInd/>
        <w:snapToGrid/>
        <w:spacing w:line="580" w:lineRule="exact"/>
        <w:ind w:firstLine="642"/>
        <w:jc w:val="left"/>
        <w:rPr>
          <w:rFonts w:hint="default" w:ascii="Times New Roman" w:hAnsi="Times New Roman" w:cs="Times New Roman"/>
          <w:color w:val="auto"/>
          <w:sz w:val="32"/>
          <w:szCs w:val="32"/>
        </w:rPr>
      </w:pPr>
      <w:r>
        <w:rPr>
          <w:rFonts w:hint="default" w:ascii="Times New Roman" w:hAnsi="Times New Roman" w:eastAsia="楷体_GB2312" w:cs="Times New Roman"/>
          <w:b/>
          <w:bCs/>
          <w:color w:val="auto"/>
          <w:sz w:val="32"/>
          <w:szCs w:val="32"/>
        </w:rPr>
        <w:t>13. 完善绿色制造和服务体系。</w:t>
      </w:r>
      <w:r>
        <w:rPr>
          <w:rFonts w:hint="default" w:ascii="Times New Roman" w:hAnsi="Times New Roman" w:cs="Times New Roman"/>
          <w:color w:val="auto"/>
          <w:sz w:val="32"/>
          <w:szCs w:val="32"/>
        </w:rPr>
        <w:t>强化技术、质量、能耗、排放等标准引领，重点对照《重点用能产品设备能效先进水平、节能水平和准入水平（2024年版）》，推动重点用能设备能效升级，加快淘汰落后设备、使用先进设备。（</w:t>
      </w:r>
      <w:r>
        <w:rPr>
          <w:rFonts w:hint="default" w:ascii="Times New Roman" w:hAnsi="Times New Roman" w:eastAsia="楷体_GB2312" w:cs="Times New Roman"/>
          <w:color w:val="auto"/>
          <w:sz w:val="32"/>
          <w:szCs w:val="32"/>
        </w:rPr>
        <w:t>牵头单位：省发展改革委，配合单位：省工业和信息化厅、省市场监管局等</w:t>
      </w:r>
      <w:r>
        <w:rPr>
          <w:rFonts w:hint="default" w:ascii="Times New Roman" w:hAnsi="Times New Roman" w:cs="Times New Roman"/>
          <w:color w:val="auto"/>
          <w:sz w:val="32"/>
          <w:szCs w:val="32"/>
        </w:rPr>
        <w:t>）树立转型标杆，加快建设绿色工厂、绿色园区和绿色供应链，每年培育省级绿色工厂1</w:t>
      </w:r>
      <w:r>
        <w:rPr>
          <w:rFonts w:hint="eastAsia" w:ascii="Times New Roman" w:hAnsi="Times New Roman" w:cs="Times New Roman"/>
          <w:color w:val="auto"/>
          <w:sz w:val="32"/>
          <w:szCs w:val="32"/>
          <w:lang w:val="en-US" w:eastAsia="zh-CN"/>
        </w:rPr>
        <w:t>5</w:t>
      </w:r>
      <w:r>
        <w:rPr>
          <w:rFonts w:hint="default" w:ascii="Times New Roman" w:hAnsi="Times New Roman" w:cs="Times New Roman"/>
          <w:color w:val="auto"/>
          <w:sz w:val="32"/>
          <w:szCs w:val="32"/>
        </w:rPr>
        <w:t>0个以上，新增一批国家级绿色工厂、绿色供应链示范企业、绿色工业园区以及生态文明建设示范区（生态工业示范园区），打造一批</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rPr>
        <w:t>零碳工厂</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rPr>
        <w:t>零碳园区</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rPr>
        <w:t>。加强服务体系建设，培育一批绿色制造专业化服务机构，引导开发绿色制造系统解决方案，助力企业加快绿色化改造。（</w:t>
      </w:r>
      <w:r>
        <w:rPr>
          <w:rFonts w:hint="default" w:ascii="Times New Roman" w:hAnsi="Times New Roman" w:eastAsia="楷体_GB2312" w:cs="Times New Roman"/>
          <w:color w:val="auto"/>
          <w:sz w:val="32"/>
          <w:szCs w:val="32"/>
        </w:rPr>
        <w:t>牵头单位：省工业和信息化厅，配合单位：省生态环境厅、省发展改革委</w:t>
      </w:r>
      <w:r>
        <w:rPr>
          <w:rFonts w:hint="default" w:ascii="Times New Roman" w:hAnsi="Times New Roman" w:cs="Times New Roman"/>
          <w:color w:val="auto"/>
          <w:sz w:val="32"/>
          <w:szCs w:val="32"/>
        </w:rPr>
        <w:t>）</w:t>
      </w:r>
    </w:p>
    <w:p>
      <w:pPr>
        <w:pStyle w:val="18"/>
        <w:keepNext w:val="0"/>
        <w:keepLines w:val="0"/>
        <w:pageBreakBefore w:val="0"/>
        <w:widowControl w:val="0"/>
        <w:kinsoku/>
        <w:wordWrap/>
        <w:overflowPunct w:val="0"/>
        <w:topLinePunct/>
        <w:autoSpaceDE/>
        <w:autoSpaceDN/>
        <w:bidi w:val="0"/>
        <w:adjustRightInd/>
        <w:snapToGrid/>
        <w:spacing w:line="580" w:lineRule="exact"/>
        <w:ind w:firstLine="643" w:firstLineChars="200"/>
        <w:jc w:val="left"/>
        <w:rPr>
          <w:rFonts w:hint="default" w:ascii="Times New Roman" w:hAnsi="Times New Roman" w:cs="Times New Roman"/>
          <w:color w:val="auto"/>
          <w:sz w:val="32"/>
          <w:szCs w:val="32"/>
        </w:rPr>
      </w:pPr>
      <w:r>
        <w:rPr>
          <w:rFonts w:hint="default" w:ascii="Times New Roman" w:hAnsi="Times New Roman" w:eastAsia="楷体_GB2312" w:cs="Times New Roman"/>
          <w:b/>
          <w:bCs/>
          <w:color w:val="auto"/>
          <w:sz w:val="32"/>
          <w:szCs w:val="32"/>
        </w:rPr>
        <w:t>（五）优质企业培育行动。</w:t>
      </w:r>
      <w:r>
        <w:rPr>
          <w:rFonts w:hint="default" w:ascii="Times New Roman" w:hAnsi="Times New Roman" w:cs="Times New Roman"/>
          <w:color w:val="auto"/>
          <w:sz w:val="32"/>
          <w:szCs w:val="32"/>
        </w:rPr>
        <w:t>完善制造业优质企业梯度培育体系，做大做强安徽优势企业矩阵。</w:t>
      </w:r>
    </w:p>
    <w:p>
      <w:pPr>
        <w:keepNext w:val="0"/>
        <w:keepLines w:val="0"/>
        <w:pageBreakBefore w:val="0"/>
        <w:widowControl w:val="0"/>
        <w:kinsoku/>
        <w:wordWrap/>
        <w:autoSpaceDE/>
        <w:autoSpaceDN/>
        <w:bidi w:val="0"/>
        <w:adjustRightInd/>
        <w:snapToGrid/>
        <w:spacing w:line="580" w:lineRule="exact"/>
        <w:ind w:firstLine="643" w:firstLineChars="200"/>
        <w:jc w:val="left"/>
        <w:rPr>
          <w:rFonts w:hint="default" w:ascii="Times New Roman" w:hAnsi="Times New Roman" w:cs="Times New Roman"/>
          <w:color w:val="auto"/>
          <w:sz w:val="32"/>
          <w:szCs w:val="32"/>
        </w:rPr>
      </w:pPr>
      <w:r>
        <w:rPr>
          <w:rFonts w:hint="default" w:ascii="Times New Roman" w:hAnsi="Times New Roman" w:eastAsia="楷体_GB2312" w:cs="Times New Roman"/>
          <w:b/>
          <w:bCs/>
          <w:color w:val="auto"/>
          <w:sz w:val="32"/>
          <w:szCs w:val="32"/>
        </w:rPr>
        <w:t>14. 推动</w:t>
      </w:r>
      <w:r>
        <w:rPr>
          <w:rFonts w:hint="default" w:ascii="Times New Roman" w:hAnsi="Times New Roman" w:cs="Times New Roman"/>
          <w:b/>
          <w:bCs/>
          <w:color w:val="auto"/>
          <w:sz w:val="32"/>
          <w:szCs w:val="32"/>
        </w:rPr>
        <w:t>制造业优质企业梯度培育。</w:t>
      </w:r>
      <w:r>
        <w:rPr>
          <w:rFonts w:hint="default" w:ascii="Times New Roman" w:hAnsi="Times New Roman" w:cs="Times New Roman"/>
          <w:color w:val="auto"/>
          <w:sz w:val="32"/>
          <w:szCs w:val="32"/>
        </w:rPr>
        <w:t>按照</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rPr>
        <w:t>高新技术企业—</w:t>
      </w:r>
      <w:r>
        <w:rPr>
          <w:rFonts w:hint="eastAsia" w:ascii="Times New Roman" w:hAnsi="Times New Roman" w:cs="Times New Roman"/>
          <w:color w:val="auto"/>
          <w:sz w:val="32"/>
          <w:szCs w:val="32"/>
          <w:lang w:eastAsia="zh-CN"/>
        </w:rPr>
        <w:t>省</w:t>
      </w:r>
      <w:r>
        <w:rPr>
          <w:rFonts w:hint="default" w:ascii="Times New Roman" w:hAnsi="Times New Roman" w:cs="Times New Roman"/>
          <w:color w:val="auto"/>
          <w:sz w:val="32"/>
          <w:szCs w:val="32"/>
        </w:rPr>
        <w:t>专精特新企业</w:t>
      </w:r>
      <w:r>
        <w:rPr>
          <w:rFonts w:hint="eastAsia" w:ascii="Times New Roman" w:hAnsi="Times New Roman" w:cs="Times New Roman"/>
          <w:color w:val="auto"/>
          <w:sz w:val="32"/>
          <w:szCs w:val="32"/>
          <w:lang w:eastAsia="zh-CN"/>
        </w:rPr>
        <w:t>（含专精特新“小巨人”）</w:t>
      </w:r>
      <w:r>
        <w:rPr>
          <w:rFonts w:hint="default" w:ascii="Times New Roman" w:hAnsi="Times New Roman" w:cs="Times New Roman"/>
          <w:color w:val="auto"/>
          <w:sz w:val="32"/>
          <w:szCs w:val="32"/>
        </w:rPr>
        <w:t>—瞪羚企业、独角兽企业—制造业单项冠军企业、产业链链主企业</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rPr>
        <w:t>成长路径，加快培育一批制造业优质企业。力争到2028年，年均新增高新技术企业3000家左右、</w:t>
      </w:r>
      <w:r>
        <w:rPr>
          <w:rFonts w:hint="eastAsia" w:ascii="Times New Roman" w:hAnsi="Times New Roman" w:cs="Times New Roman"/>
          <w:color w:val="auto"/>
          <w:sz w:val="32"/>
          <w:szCs w:val="32"/>
          <w:lang w:eastAsia="zh-CN"/>
        </w:rPr>
        <w:t>省</w:t>
      </w:r>
      <w:r>
        <w:rPr>
          <w:rFonts w:hint="default" w:ascii="Times New Roman" w:hAnsi="Times New Roman" w:cs="Times New Roman"/>
          <w:color w:val="auto"/>
          <w:sz w:val="32"/>
          <w:szCs w:val="32"/>
        </w:rPr>
        <w:t>专精特新企业1000家左右、瞪羚企业和独角兽企业200家左右、制造业单项冠军企业和产业链链主企业10家左右。（</w:t>
      </w:r>
      <w:r>
        <w:rPr>
          <w:rFonts w:hint="default" w:ascii="Times New Roman" w:hAnsi="Times New Roman" w:eastAsia="楷体_GB2312" w:cs="Times New Roman"/>
          <w:color w:val="auto"/>
          <w:sz w:val="32"/>
          <w:szCs w:val="32"/>
        </w:rPr>
        <w:t>牵头单位：省工业和信息化厅，配合单位：省科技厅、省发展改革委</w:t>
      </w:r>
      <w:r>
        <w:rPr>
          <w:rFonts w:hint="default" w:ascii="Times New Roman" w:hAnsi="Times New Roman" w:cs="Times New Roman"/>
          <w:color w:val="auto"/>
          <w:sz w:val="32"/>
          <w:szCs w:val="32"/>
        </w:rPr>
        <w:t>）加快引育总部型龙头企业，培育一批产业集群“配套专家”企业，构建</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rPr>
        <w:t>龙头+配套</w:t>
      </w:r>
      <w:r>
        <w:rPr>
          <w:rFonts w:hint="eastAsia" w:ascii="Times New Roman" w:hAnsi="Times New Roman" w:cs="Times New Roman"/>
          <w:color w:val="auto"/>
          <w:sz w:val="32"/>
          <w:szCs w:val="32"/>
          <w:lang w:eastAsia="zh-CN"/>
        </w:rPr>
        <w:t>”</w:t>
      </w:r>
      <w:r>
        <w:rPr>
          <w:rFonts w:hint="default" w:ascii="Times New Roman" w:hAnsi="Times New Roman" w:cs="Times New Roman"/>
          <w:color w:val="auto"/>
          <w:sz w:val="32"/>
          <w:szCs w:val="32"/>
        </w:rPr>
        <w:t>企业生态圈。</w:t>
      </w:r>
      <w:r>
        <w:rPr>
          <w:rFonts w:hint="default" w:ascii="Times New Roman" w:hAnsi="Times New Roman" w:eastAsia="楷体_GB2312" w:cs="Times New Roman"/>
          <w:color w:val="auto"/>
          <w:sz w:val="32"/>
          <w:szCs w:val="32"/>
        </w:rPr>
        <w:t>（牵头单位：省发展改革委</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配合单位：省工业和信息化厅）</w:t>
      </w:r>
    </w:p>
    <w:p>
      <w:pPr>
        <w:pStyle w:val="18"/>
        <w:keepNext w:val="0"/>
        <w:keepLines w:val="0"/>
        <w:pageBreakBefore w:val="0"/>
        <w:widowControl w:val="0"/>
        <w:kinsoku/>
        <w:wordWrap/>
        <w:overflowPunct w:val="0"/>
        <w:topLinePunct/>
        <w:autoSpaceDE/>
        <w:autoSpaceDN/>
        <w:bidi w:val="0"/>
        <w:adjustRightInd/>
        <w:snapToGrid/>
        <w:spacing w:line="580" w:lineRule="exact"/>
        <w:ind w:firstLine="643" w:firstLineChars="200"/>
        <w:jc w:val="left"/>
        <w:rPr>
          <w:rFonts w:hint="default" w:ascii="Times New Roman" w:hAnsi="Times New Roman" w:eastAsia="楷体_GB2312" w:cs="Times New Roman"/>
          <w:b/>
          <w:bCs/>
          <w:color w:val="auto"/>
          <w:sz w:val="32"/>
          <w:szCs w:val="32"/>
        </w:rPr>
      </w:pPr>
      <w:r>
        <w:rPr>
          <w:rFonts w:hint="default" w:ascii="Times New Roman" w:hAnsi="Times New Roman" w:cs="Times New Roman"/>
          <w:b/>
          <w:bCs/>
          <w:color w:val="auto"/>
          <w:sz w:val="32"/>
          <w:szCs w:val="32"/>
        </w:rPr>
        <w:t>15. 支持优质企业开展并购重组。</w:t>
      </w:r>
      <w:r>
        <w:rPr>
          <w:rFonts w:hint="default" w:ascii="Times New Roman" w:hAnsi="Times New Roman" w:cs="Times New Roman"/>
          <w:color w:val="auto"/>
          <w:sz w:val="32"/>
          <w:szCs w:val="32"/>
        </w:rPr>
        <w:t>支持龙头企业通过并购重组扩大市场份额，推动资源整合和改造升级，增强企业核心竞争力和产业链生态主导力。支持上市公司通过并购重组注入优质资产、提升投资价值，加快向新质生产力方向转型。支持科创型中小企业作为优质并购标的积极参与并购重组，促进大中小企业优势互补、协同发展。</w:t>
      </w:r>
      <w:r>
        <w:rPr>
          <w:rFonts w:hint="default" w:ascii="Times New Roman" w:hAnsi="Times New Roman" w:eastAsia="楷体_GB2312" w:cs="Times New Roman"/>
          <w:color w:val="auto"/>
          <w:sz w:val="32"/>
          <w:szCs w:val="32"/>
        </w:rPr>
        <w:t>（牵头单位：省工业和信息化厅）</w:t>
      </w:r>
    </w:p>
    <w:p>
      <w:pPr>
        <w:pStyle w:val="18"/>
        <w:keepNext w:val="0"/>
        <w:keepLines w:val="0"/>
        <w:pageBreakBefore w:val="0"/>
        <w:widowControl w:val="0"/>
        <w:kinsoku/>
        <w:wordWrap/>
        <w:overflowPunct w:val="0"/>
        <w:topLinePunct/>
        <w:autoSpaceDE/>
        <w:autoSpaceDN/>
        <w:bidi w:val="0"/>
        <w:adjustRightInd/>
        <w:snapToGrid/>
        <w:spacing w:line="580" w:lineRule="exact"/>
        <w:ind w:firstLine="643" w:firstLineChars="200"/>
        <w:jc w:val="left"/>
        <w:rPr>
          <w:rFonts w:hint="default" w:ascii="Times New Roman" w:hAnsi="Times New Roman" w:cs="Times New Roman"/>
          <w:color w:val="auto"/>
          <w:sz w:val="32"/>
          <w:szCs w:val="32"/>
        </w:rPr>
      </w:pPr>
      <w:r>
        <w:rPr>
          <w:rFonts w:hint="default" w:ascii="Times New Roman" w:hAnsi="Times New Roman" w:eastAsia="楷体_GB2312" w:cs="Times New Roman"/>
          <w:b/>
          <w:bCs/>
          <w:color w:val="auto"/>
          <w:sz w:val="32"/>
          <w:szCs w:val="32"/>
        </w:rPr>
        <w:t>（六）项目服务提升行动。</w:t>
      </w:r>
      <w:r>
        <w:rPr>
          <w:rFonts w:hint="default" w:ascii="Times New Roman" w:hAnsi="Times New Roman" w:cs="Times New Roman"/>
          <w:color w:val="auto"/>
          <w:sz w:val="32"/>
          <w:szCs w:val="32"/>
        </w:rPr>
        <w:t>围绕重点产业链和产业链关键环节，谋划一批重大技术改造项目，做好项目服务保障，推动项目顺利实施。</w:t>
      </w:r>
    </w:p>
    <w:p>
      <w:pPr>
        <w:pStyle w:val="18"/>
        <w:keepNext w:val="0"/>
        <w:keepLines w:val="0"/>
        <w:pageBreakBefore w:val="0"/>
        <w:widowControl w:val="0"/>
        <w:kinsoku/>
        <w:wordWrap/>
        <w:overflowPunct w:val="0"/>
        <w:topLinePunct/>
        <w:autoSpaceDE/>
        <w:autoSpaceDN/>
        <w:bidi w:val="0"/>
        <w:adjustRightInd/>
        <w:snapToGrid/>
        <w:spacing w:line="580" w:lineRule="exact"/>
        <w:ind w:firstLine="643" w:firstLineChars="200"/>
        <w:jc w:val="left"/>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16. 加强重大项目谋划。</w:t>
      </w:r>
      <w:r>
        <w:rPr>
          <w:rFonts w:hint="default" w:ascii="Times New Roman" w:hAnsi="Times New Roman" w:cs="Times New Roman"/>
          <w:color w:val="auto"/>
          <w:sz w:val="32"/>
          <w:szCs w:val="32"/>
        </w:rPr>
        <w:t>顺应新一轮科技革命和产业变革趋势，面向国家重大需求和战略必争领域，预判前沿技术需求，评估应用前景和市场潜力，明确产业发展重点方向，谋划打造一批打基础、强功能、利长远的重大项目，扩围技术改造重点项目库，动态补充完善“双招双引”路线图和产业链图谱，指导各地在全省布局下做强做优主导产业和特色产业，构建形成优势互补、错位发展的产业格局。（</w:t>
      </w:r>
      <w:r>
        <w:rPr>
          <w:rFonts w:hint="default" w:ascii="Times New Roman" w:hAnsi="Times New Roman" w:eastAsia="楷体_GB2312" w:cs="Times New Roman"/>
          <w:color w:val="auto"/>
          <w:sz w:val="32"/>
          <w:szCs w:val="32"/>
        </w:rPr>
        <w:t>牵头单位：省发展改革委</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配合单位：省工业和信息化厅、省科技厅</w:t>
      </w:r>
      <w:r>
        <w:rPr>
          <w:rFonts w:hint="default" w:ascii="Times New Roman" w:hAnsi="Times New Roman" w:cs="Times New Roman"/>
          <w:color w:val="auto"/>
          <w:sz w:val="32"/>
          <w:szCs w:val="32"/>
        </w:rPr>
        <w:t>）</w:t>
      </w:r>
    </w:p>
    <w:p>
      <w:pPr>
        <w:pStyle w:val="18"/>
        <w:keepNext w:val="0"/>
        <w:keepLines w:val="0"/>
        <w:pageBreakBefore w:val="0"/>
        <w:widowControl w:val="0"/>
        <w:kinsoku/>
        <w:wordWrap/>
        <w:overflowPunct w:val="0"/>
        <w:topLinePunct/>
        <w:autoSpaceDE/>
        <w:autoSpaceDN/>
        <w:bidi w:val="0"/>
        <w:adjustRightInd/>
        <w:snapToGrid/>
        <w:spacing w:line="580" w:lineRule="exact"/>
        <w:ind w:firstLine="643" w:firstLineChars="200"/>
        <w:jc w:val="left"/>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17. 加强重点项目全生命周期管理。</w:t>
      </w:r>
      <w:r>
        <w:rPr>
          <w:rFonts w:hint="default" w:ascii="Times New Roman" w:hAnsi="Times New Roman" w:cs="Times New Roman"/>
          <w:color w:val="auto"/>
          <w:sz w:val="32"/>
          <w:szCs w:val="32"/>
        </w:rPr>
        <w:t>建立完善各类工业项目投资导向计划，做好工业领域项目储备，每年滚动实施亿元以上重点技改项目1200项以上。加强全省亿元以上重点项目调度，做好项目落地服务，用好省政府月度工业调度机制，协调解决项目推进过程中遇到的困难和问题。规范项目统计工作，引导开工项目及时入统，力争做到应统尽统。（</w:t>
      </w:r>
      <w:r>
        <w:rPr>
          <w:rFonts w:hint="default" w:ascii="Times New Roman" w:hAnsi="Times New Roman" w:eastAsia="楷体_GB2312" w:cs="Times New Roman"/>
          <w:color w:val="auto"/>
          <w:sz w:val="32"/>
          <w:szCs w:val="32"/>
        </w:rPr>
        <w:t>牵头单位：省发展改革委，配合单位：省工业和信息化厅、省统计局</w:t>
      </w:r>
      <w:r>
        <w:rPr>
          <w:rFonts w:hint="default" w:ascii="Times New Roman" w:hAnsi="Times New Roman" w:cs="Times New Roman"/>
          <w:color w:val="auto"/>
          <w:sz w:val="32"/>
          <w:szCs w:val="32"/>
        </w:rPr>
        <w:t>）</w:t>
      </w:r>
    </w:p>
    <w:p>
      <w:pPr>
        <w:pStyle w:val="18"/>
        <w:keepNext w:val="0"/>
        <w:keepLines w:val="0"/>
        <w:pageBreakBefore w:val="0"/>
        <w:widowControl w:val="0"/>
        <w:kinsoku/>
        <w:wordWrap/>
        <w:overflowPunct w:val="0"/>
        <w:topLinePunct/>
        <w:autoSpaceDE/>
        <w:autoSpaceDN/>
        <w:bidi w:val="0"/>
        <w:adjustRightInd/>
        <w:snapToGrid/>
        <w:spacing w:line="580" w:lineRule="exact"/>
        <w:ind w:firstLine="643" w:firstLineChars="200"/>
        <w:jc w:val="left"/>
        <w:rPr>
          <w:rFonts w:hint="default" w:ascii="Times New Roman" w:hAnsi="Times New Roman" w:cs="Times New Roman"/>
          <w:color w:val="auto"/>
          <w:sz w:val="32"/>
          <w:szCs w:val="32"/>
        </w:rPr>
      </w:pPr>
      <w:r>
        <w:rPr>
          <w:rFonts w:hint="default" w:ascii="Times New Roman" w:hAnsi="Times New Roman" w:cs="Times New Roman"/>
          <w:b/>
          <w:bCs/>
          <w:color w:val="auto"/>
          <w:sz w:val="32"/>
          <w:szCs w:val="32"/>
        </w:rPr>
        <w:t>18. 强化项目要素支撑。</w:t>
      </w:r>
      <w:r>
        <w:rPr>
          <w:rFonts w:hint="default" w:ascii="Times New Roman" w:hAnsi="Times New Roman" w:cs="Times New Roman"/>
          <w:color w:val="auto"/>
          <w:sz w:val="32"/>
          <w:szCs w:val="32"/>
        </w:rPr>
        <w:t>发挥省重大项目要素保障工作专班常态化会商机制作用，加强分级分类调度，健全全生命周期服务体系。更加注重项目招引阶段的要素投入，加快核准备案、规划选址等前期工作，加强用地、用林、用能、用水、环境容量等要素保障，推动项目早开工、早建成、早达产。</w:t>
      </w:r>
      <w:r>
        <w:rPr>
          <w:rFonts w:hint="default" w:ascii="Times New Roman" w:hAnsi="Times New Roman" w:eastAsia="楷体_GB2312" w:cs="Times New Roman"/>
          <w:color w:val="auto"/>
          <w:sz w:val="32"/>
          <w:szCs w:val="32"/>
        </w:rPr>
        <w:t>（牵头单位：省发展改革委</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配合单位：省自然资源厅、省生态环境厅、省住房城乡建设厅、省应急管理厅、省林业局、省能源局等）</w:t>
      </w:r>
    </w:p>
    <w:p>
      <w:pPr>
        <w:pStyle w:val="2"/>
        <w:keepNext w:val="0"/>
        <w:keepLines w:val="0"/>
        <w:pageBreakBefore w:val="0"/>
        <w:widowControl w:val="0"/>
        <w:kinsoku/>
        <w:wordWrap/>
        <w:autoSpaceDE/>
        <w:autoSpaceDN/>
        <w:bidi w:val="0"/>
        <w:adjustRightInd/>
        <w:snapToGrid/>
        <w:spacing w:after="0" w:line="580" w:lineRule="exact"/>
        <w:ind w:left="0" w:leftChars="0" w:firstLine="640"/>
        <w:jc w:val="left"/>
        <w:rPr>
          <w:rFonts w:hint="default" w:ascii="Times New Roman" w:hAnsi="Times New Roman" w:cs="Times New Roman"/>
          <w:color w:val="auto"/>
          <w:sz w:val="32"/>
          <w:szCs w:val="32"/>
        </w:rPr>
      </w:pPr>
      <w:r>
        <w:rPr>
          <w:rFonts w:hint="default" w:ascii="Times New Roman" w:hAnsi="Times New Roman" w:cs="Times New Roman"/>
          <w:color w:val="auto"/>
          <w:sz w:val="32"/>
          <w:szCs w:val="32"/>
        </w:rPr>
        <w:t>制造强省建设领导小组办公室加强对推动新型技改工作的统筹协调，建立监督评价机制，推动重点任务和政策落实。（</w:t>
      </w:r>
      <w:r>
        <w:rPr>
          <w:rFonts w:hint="default" w:ascii="Times New Roman" w:hAnsi="Times New Roman" w:eastAsia="楷体_GB2312" w:cs="Times New Roman"/>
          <w:color w:val="auto"/>
          <w:sz w:val="32"/>
          <w:szCs w:val="32"/>
        </w:rPr>
        <w:t>牵头单位：省工业和信息化厅，配合单位：制造强省建设领导小组成员单位</w:t>
      </w:r>
      <w:r>
        <w:rPr>
          <w:rFonts w:hint="default" w:ascii="Times New Roman" w:hAnsi="Times New Roman" w:cs="Times New Roman"/>
          <w:color w:val="auto"/>
          <w:sz w:val="32"/>
          <w:szCs w:val="32"/>
        </w:rPr>
        <w:t>）统筹制造强省建设等政策资金，通过后奖补、直接补助、贴息等方式，引导企业加快实施新型技改项目。（</w:t>
      </w:r>
      <w:r>
        <w:rPr>
          <w:rFonts w:hint="default" w:ascii="Times New Roman" w:hAnsi="Times New Roman" w:eastAsia="楷体_GB2312" w:cs="Times New Roman"/>
          <w:color w:val="auto"/>
          <w:sz w:val="32"/>
          <w:szCs w:val="32"/>
        </w:rPr>
        <w:t>牵头单位：省财政厅，配合单位：省工业和信息化厅</w:t>
      </w:r>
      <w:r>
        <w:rPr>
          <w:rFonts w:hint="default" w:ascii="Times New Roman" w:hAnsi="Times New Roman" w:cs="Times New Roman"/>
          <w:color w:val="auto"/>
          <w:sz w:val="32"/>
          <w:szCs w:val="32"/>
        </w:rPr>
        <w:t>）梳理制定重点项目融资需求清单，常态化向金融机构推介优质项目，引导金融机构合理增加与需求相匹配的中长期项目贷款规模，降低企业融资成本。（</w:t>
      </w:r>
      <w:r>
        <w:rPr>
          <w:rFonts w:hint="default" w:ascii="Times New Roman" w:hAnsi="Times New Roman" w:eastAsia="楷体_GB2312" w:cs="Times New Roman"/>
          <w:color w:val="auto"/>
          <w:sz w:val="32"/>
          <w:szCs w:val="32"/>
        </w:rPr>
        <w:t>牵头单位：省工业和信息化厅，配合单位：省财政厅、人行安徽省分行、安徽金融监管局</w:t>
      </w:r>
      <w:r>
        <w:rPr>
          <w:rFonts w:hint="default" w:ascii="Times New Roman" w:hAnsi="Times New Roman" w:cs="Times New Roman"/>
          <w:color w:val="auto"/>
          <w:sz w:val="32"/>
          <w:szCs w:val="32"/>
        </w:rPr>
        <w:t>）深化产教融合，建立校企联合培养机制，持续壮大专业技术型和复合型人才队伍。（</w:t>
      </w:r>
      <w:r>
        <w:rPr>
          <w:rFonts w:hint="default" w:ascii="Times New Roman" w:hAnsi="Times New Roman" w:eastAsia="楷体_GB2312" w:cs="Times New Roman"/>
          <w:color w:val="auto"/>
          <w:sz w:val="32"/>
          <w:szCs w:val="32"/>
        </w:rPr>
        <w:t>省教育厅、省人力资源社会保障厅、省工业和信息化厅按职责分工落实</w:t>
      </w:r>
      <w:r>
        <w:rPr>
          <w:rFonts w:hint="default" w:ascii="Times New Roman" w:hAnsi="Times New Roman" w:cs="Times New Roman"/>
          <w:color w:val="auto"/>
          <w:sz w:val="32"/>
          <w:szCs w:val="32"/>
        </w:rPr>
        <w:t>）加大对相关政策和企业样板的宣传推广力度，营造典型引路、看样学样的浓厚氛围。（</w:t>
      </w:r>
      <w:r>
        <w:rPr>
          <w:rFonts w:hint="default" w:ascii="Times New Roman" w:hAnsi="Times New Roman" w:eastAsia="楷体_GB2312" w:cs="Times New Roman"/>
          <w:color w:val="auto"/>
          <w:sz w:val="32"/>
          <w:szCs w:val="32"/>
        </w:rPr>
        <w:t>牵头单位：省工业和信息化厅</w:t>
      </w:r>
      <w:r>
        <w:rPr>
          <w:rFonts w:hint="default" w:ascii="Times New Roman" w:hAnsi="Times New Roman" w:cs="Times New Roman"/>
          <w:color w:val="auto"/>
          <w:sz w:val="32"/>
          <w:szCs w:val="32"/>
        </w:rPr>
        <w:t>）</w:t>
      </w:r>
    </w:p>
    <w:p>
      <w:pPr>
        <w:pStyle w:val="2"/>
        <w:keepNext w:val="0"/>
        <w:keepLines w:val="0"/>
        <w:pageBreakBefore w:val="0"/>
        <w:widowControl w:val="0"/>
        <w:kinsoku/>
        <w:wordWrap/>
        <w:autoSpaceDE/>
        <w:autoSpaceDN/>
        <w:bidi w:val="0"/>
        <w:adjustRightInd/>
        <w:snapToGrid/>
        <w:spacing w:after="0" w:line="580" w:lineRule="exact"/>
        <w:ind w:left="0" w:leftChars="0" w:firstLine="640"/>
        <w:jc w:val="both"/>
        <w:rPr>
          <w:rFonts w:hint="default" w:ascii="Times New Roman" w:hAnsi="Times New Roman" w:cs="Times New Roman"/>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jc w:val="left"/>
        <w:textAlignment w:val="auto"/>
        <w:rPr>
          <w:rFonts w:hint="default" w:ascii="Times New Roman" w:hAnsi="Times New Roman" w:cs="Times New Roman"/>
          <w:color w:val="auto"/>
          <w:sz w:val="32"/>
          <w:szCs w:val="32"/>
        </w:rPr>
      </w:pPr>
      <w:r>
        <w:rPr>
          <w:rFonts w:hint="default" w:ascii="Times New Roman" w:hAnsi="Times New Roman" w:cs="Times New Roman"/>
          <w:color w:val="auto"/>
          <w:sz w:val="32"/>
          <w:szCs w:val="32"/>
        </w:rPr>
        <w:t>附件：</w:t>
      </w:r>
      <w:r>
        <w:rPr>
          <w:rFonts w:hint="eastAsia" w:ascii="Times New Roman" w:hAnsi="Times New Roman" w:cs="Times New Roman"/>
          <w:color w:val="auto"/>
          <w:sz w:val="32"/>
          <w:szCs w:val="32"/>
          <w:lang w:val="en-US" w:eastAsia="zh-CN"/>
        </w:rPr>
        <w:t xml:space="preserve">1-1. </w:t>
      </w:r>
      <w:r>
        <w:rPr>
          <w:rFonts w:hint="default" w:ascii="Times New Roman" w:hAnsi="Times New Roman" w:cs="Times New Roman"/>
          <w:color w:val="auto"/>
          <w:sz w:val="32"/>
          <w:szCs w:val="32"/>
        </w:rPr>
        <w:t>安徽省产业结构优化和质量提升重点方向</w:t>
      </w:r>
    </w:p>
    <w:p>
      <w:pPr>
        <w:keepNext w:val="0"/>
        <w:keepLines w:val="0"/>
        <w:pageBreakBefore w:val="0"/>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sz w:val="32"/>
          <w:szCs w:val="32"/>
        </w:rPr>
        <w:t xml:space="preserve">          </w:t>
      </w:r>
      <w:r>
        <w:rPr>
          <w:rFonts w:hint="eastAsia" w:ascii="Times New Roman" w:hAnsi="Times New Roman" w:cs="Times New Roman"/>
          <w:color w:val="auto"/>
          <w:sz w:val="32"/>
          <w:szCs w:val="32"/>
          <w:lang w:val="en-US" w:eastAsia="zh-CN"/>
        </w:rPr>
        <w:t>1-2. 人工智能赋能制造业典型应用场景</w:t>
      </w:r>
    </w:p>
    <w:p>
      <w:pPr>
        <w:rPr>
          <w:rFonts w:hint="default" w:ascii="Times New Roman" w:hAnsi="Times New Roman" w:cs="Times New Roman"/>
          <w:color w:val="auto"/>
          <w:szCs w:val="32"/>
        </w:rPr>
      </w:pPr>
      <w:r>
        <w:rPr>
          <w:rFonts w:hint="default" w:ascii="Times New Roman" w:hAnsi="Times New Roman" w:cs="Times New Roman"/>
          <w:color w:val="auto"/>
          <w:szCs w:val="32"/>
        </w:rPr>
        <w:br w:type="page"/>
      </w:r>
    </w:p>
    <w:p>
      <w:pPr>
        <w:pStyle w:val="2"/>
        <w:widowControl w:val="0"/>
        <w:spacing w:after="0"/>
        <w:ind w:left="0" w:leftChars="0" w:firstLine="0" w:firstLineChars="0"/>
        <w:jc w:val="left"/>
        <w:rPr>
          <w:rFonts w:hint="default" w:ascii="Times New Roman" w:hAnsi="Times New Roman" w:eastAsia="黑体" w:cs="Times New Roman"/>
          <w:color w:val="auto"/>
          <w:szCs w:val="32"/>
          <w:lang w:val="en-US" w:eastAsia="zh-CN"/>
        </w:rPr>
      </w:pPr>
      <w:r>
        <w:rPr>
          <w:rFonts w:hint="default" w:ascii="Times New Roman" w:hAnsi="Times New Roman" w:eastAsia="黑体" w:cs="Times New Roman"/>
          <w:color w:val="auto"/>
          <w:szCs w:val="32"/>
        </w:rPr>
        <w:t>附件</w:t>
      </w:r>
      <w:r>
        <w:rPr>
          <w:rFonts w:hint="eastAsia" w:ascii="Times New Roman" w:hAnsi="Times New Roman" w:eastAsia="黑体" w:cs="Times New Roman"/>
          <w:color w:val="auto"/>
          <w:szCs w:val="32"/>
          <w:lang w:val="en-US" w:eastAsia="zh-CN"/>
        </w:rPr>
        <w:t>1-1</w:t>
      </w:r>
    </w:p>
    <w:p>
      <w:pPr>
        <w:pStyle w:val="2"/>
        <w:widowControl w:val="0"/>
        <w:spacing w:after="0"/>
        <w:ind w:left="0" w:leftChars="0" w:firstLine="0" w:firstLineChars="0"/>
        <w:jc w:val="center"/>
        <w:rPr>
          <w:rFonts w:hint="default" w:ascii="Times New Roman" w:hAnsi="Times New Roman" w:eastAsia="方正小标宋简体" w:cs="Times New Roman"/>
          <w:color w:val="auto"/>
          <w:sz w:val="44"/>
          <w:szCs w:val="44"/>
        </w:rPr>
      </w:pP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安徽省产业结构优化和质量提升重点方向</w:t>
      </w:r>
    </w:p>
    <w:p>
      <w:pPr>
        <w:pStyle w:val="2"/>
        <w:widowControl w:val="0"/>
        <w:spacing w:after="0"/>
        <w:ind w:left="0" w:leftChars="0" w:firstLine="0" w:firstLineChars="0"/>
        <w:jc w:val="left"/>
        <w:rPr>
          <w:rFonts w:hint="default" w:ascii="Times New Roman" w:hAnsi="Times New Roman" w:cs="Times New Roman"/>
          <w:color w:val="auto"/>
          <w:szCs w:val="32"/>
        </w:rPr>
      </w:pPr>
    </w:p>
    <w:tbl>
      <w:tblPr>
        <w:tblStyle w:val="13"/>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942"/>
        <w:gridCol w:w="7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blHeader/>
          <w:jc w:val="center"/>
        </w:trPr>
        <w:tc>
          <w:tcPr>
            <w:tcW w:w="928" w:type="dxa"/>
            <w:vAlign w:val="center"/>
          </w:tcPr>
          <w:p>
            <w:pPr>
              <w:widowControl w:val="0"/>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类别</w:t>
            </w:r>
          </w:p>
        </w:tc>
        <w:tc>
          <w:tcPr>
            <w:tcW w:w="942" w:type="dxa"/>
            <w:vAlign w:val="center"/>
          </w:tcPr>
          <w:p>
            <w:pPr>
              <w:widowControl w:val="0"/>
              <w:spacing w:line="400" w:lineRule="exact"/>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产业</w:t>
            </w:r>
          </w:p>
        </w:tc>
        <w:tc>
          <w:tcPr>
            <w:tcW w:w="7826" w:type="dxa"/>
            <w:vAlign w:val="center"/>
          </w:tcPr>
          <w:p>
            <w:pPr>
              <w:widowControl w:val="0"/>
              <w:spacing w:line="400" w:lineRule="exact"/>
              <w:jc w:val="center"/>
              <w:rPr>
                <w:rFonts w:hint="eastAsia" w:ascii="Times New Roman" w:hAnsi="Times New Roman" w:eastAsia="黑体" w:cs="Times New Roman"/>
                <w:color w:val="auto"/>
                <w:sz w:val="28"/>
                <w:szCs w:val="28"/>
                <w:lang w:eastAsia="zh-CN"/>
              </w:rPr>
            </w:pPr>
            <w:r>
              <w:rPr>
                <w:rFonts w:hint="default" w:ascii="Times New Roman" w:hAnsi="Times New Roman" w:eastAsia="黑体" w:cs="Times New Roman"/>
                <w:color w:val="auto"/>
                <w:sz w:val="28"/>
                <w:szCs w:val="28"/>
              </w:rPr>
              <w:t>产业结构优化和质量提升重点</w:t>
            </w:r>
            <w:r>
              <w:rPr>
                <w:rFonts w:hint="eastAsia" w:ascii="Times New Roman" w:hAnsi="Times New Roman" w:eastAsia="黑体" w:cs="Times New Roman"/>
                <w:color w:val="auto"/>
                <w:sz w:val="28"/>
                <w:szCs w:val="28"/>
                <w:lang w:eastAsia="zh-CN"/>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 w:type="dxa"/>
            <w:vAlign w:val="center"/>
          </w:tcPr>
          <w:p>
            <w:pPr>
              <w:widowControl w:val="0"/>
              <w:spacing w:line="400" w:lineRule="exact"/>
              <w:jc w:val="center"/>
              <w:rPr>
                <w:rFonts w:hint="default" w:ascii="Times New Roman" w:hAnsi="Times New Roman" w:cs="Times New Roman"/>
                <w:color w:val="auto"/>
                <w:sz w:val="28"/>
                <w:szCs w:val="28"/>
              </w:rPr>
            </w:pPr>
            <w:bookmarkStart w:id="2" w:name="_Hlk198465117"/>
            <w:r>
              <w:rPr>
                <w:rFonts w:hint="default" w:ascii="Times New Roman" w:hAnsi="Times New Roman" w:cs="Times New Roman"/>
                <w:color w:val="auto"/>
                <w:sz w:val="28"/>
                <w:szCs w:val="28"/>
              </w:rPr>
              <w:t>传统产业</w:t>
            </w:r>
          </w:p>
        </w:tc>
        <w:tc>
          <w:tcPr>
            <w:tcW w:w="942" w:type="dxa"/>
            <w:vAlign w:val="center"/>
          </w:tcPr>
          <w:p>
            <w:pPr>
              <w:widowControl w:val="0"/>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bidi="ar"/>
              </w:rPr>
              <w:t>钢铁</w:t>
            </w:r>
          </w:p>
        </w:tc>
        <w:tc>
          <w:tcPr>
            <w:tcW w:w="7826" w:type="dxa"/>
            <w:vAlign w:val="center"/>
          </w:tcPr>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结构优化重点：</w:t>
            </w:r>
          </w:p>
          <w:p>
            <w:pPr>
              <w:widowControl w:val="0"/>
              <w:spacing w:line="400" w:lineRule="exact"/>
              <w:jc w:val="left"/>
              <w:rPr>
                <w:rFonts w:hint="default" w:ascii="Times New Roman" w:hAnsi="Times New Roman" w:cs="Times New Roman"/>
                <w:color w:val="auto"/>
                <w:sz w:val="28"/>
                <w:szCs w:val="28"/>
                <w:highlight w:val="none"/>
              </w:rPr>
            </w:pPr>
            <w:r>
              <w:rPr>
                <w:rFonts w:hint="eastAsia" w:ascii="Times New Roman" w:hAnsi="Times New Roman" w:eastAsia="楷体_GB2312" w:cs="Times New Roman"/>
                <w:color w:val="auto"/>
                <w:sz w:val="28"/>
                <w:szCs w:val="28"/>
                <w:highlight w:val="none"/>
                <w:lang w:val="en-US" w:eastAsia="zh-CN"/>
              </w:rPr>
              <w:t xml:space="preserve">1. </w:t>
            </w:r>
            <w:r>
              <w:rPr>
                <w:rFonts w:hint="default" w:ascii="Times New Roman" w:hAnsi="Times New Roman" w:eastAsia="楷体_GB2312" w:cs="Times New Roman"/>
                <w:color w:val="auto"/>
                <w:sz w:val="28"/>
                <w:szCs w:val="28"/>
                <w:highlight w:val="none"/>
                <w:lang w:eastAsia="zh-CN"/>
              </w:rPr>
              <w:t>加快产品升级。</w:t>
            </w:r>
            <w:r>
              <w:rPr>
                <w:rFonts w:hint="default" w:ascii="Times New Roman" w:hAnsi="Times New Roman" w:cs="Times New Roman"/>
                <w:color w:val="auto"/>
                <w:sz w:val="28"/>
                <w:szCs w:val="28"/>
                <w:highlight w:val="none"/>
              </w:rPr>
              <w:t>聚焦汽车、家电、装备、电子、航空航天等重点产业需求，支持铁基新材料、优特精品钢、高端专用钢产品等领域投资，加快技术突破和成果转化，推动钢材产品提质升级。</w:t>
            </w:r>
          </w:p>
          <w:p>
            <w:pPr>
              <w:widowControl w:val="0"/>
              <w:spacing w:line="400" w:lineRule="exact"/>
              <w:jc w:val="left"/>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质量提升重点：</w:t>
            </w:r>
          </w:p>
          <w:p>
            <w:pPr>
              <w:widowControl w:val="0"/>
              <w:spacing w:line="400" w:lineRule="exact"/>
              <w:jc w:val="left"/>
              <w:rPr>
                <w:rFonts w:hint="default" w:ascii="Times New Roman" w:hAnsi="Times New Roman" w:cs="Times New Roman"/>
                <w:b w:val="0"/>
                <w:bCs w:val="0"/>
                <w:color w:val="auto"/>
                <w:sz w:val="28"/>
                <w:szCs w:val="28"/>
                <w:highlight w:val="none"/>
              </w:rPr>
            </w:pPr>
            <w:r>
              <w:rPr>
                <w:rFonts w:hint="default" w:ascii="Times New Roman" w:hAnsi="Times New Roman" w:eastAsia="楷体_GB2312" w:cs="Times New Roman"/>
                <w:color w:val="auto"/>
                <w:sz w:val="28"/>
                <w:szCs w:val="28"/>
                <w:highlight w:val="none"/>
                <w:lang w:val="en-US" w:eastAsia="zh-CN"/>
              </w:rPr>
              <w:t>1.</w:t>
            </w:r>
            <w:r>
              <w:rPr>
                <w:rFonts w:hint="eastAsia" w:ascii="Times New Roman" w:hAnsi="Times New Roman" w:eastAsia="楷体_GB2312" w:cs="Times New Roman"/>
                <w:color w:val="auto"/>
                <w:sz w:val="28"/>
                <w:szCs w:val="28"/>
                <w:highlight w:val="none"/>
                <w:lang w:val="en-US" w:eastAsia="zh-CN"/>
              </w:rPr>
              <w:t xml:space="preserve"> </w:t>
            </w:r>
            <w:r>
              <w:rPr>
                <w:rFonts w:hint="default" w:ascii="Times New Roman" w:hAnsi="Times New Roman" w:eastAsia="楷体_GB2312" w:cs="Times New Roman"/>
                <w:color w:val="auto"/>
                <w:sz w:val="28"/>
                <w:szCs w:val="28"/>
                <w:highlight w:val="none"/>
                <w:lang w:eastAsia="zh-CN"/>
              </w:rPr>
              <w:t>推动技术进步。</w:t>
            </w:r>
            <w:r>
              <w:rPr>
                <w:rFonts w:hint="default" w:ascii="Times New Roman" w:hAnsi="Times New Roman" w:cs="Times New Roman"/>
                <w:color w:val="auto"/>
                <w:sz w:val="28"/>
                <w:szCs w:val="28"/>
                <w:highlight w:val="none"/>
              </w:rPr>
              <w:t>推动新建和改扩建焦化、烧结、球团、炼铁、炼钢、热轧等项目</w:t>
            </w:r>
            <w:r>
              <w:rPr>
                <w:rFonts w:hint="default" w:ascii="Times New Roman" w:hAnsi="Times New Roman" w:cs="Times New Roman"/>
                <w:color w:val="auto"/>
                <w:sz w:val="28"/>
                <w:szCs w:val="28"/>
                <w:highlight w:val="none"/>
                <w:lang w:eastAsia="zh-CN"/>
              </w:rPr>
              <w:t>应用新技术，</w:t>
            </w:r>
            <w:r>
              <w:rPr>
                <w:rFonts w:hint="default" w:ascii="Times New Roman" w:hAnsi="Times New Roman" w:cs="Times New Roman"/>
                <w:color w:val="auto"/>
                <w:sz w:val="28"/>
                <w:szCs w:val="28"/>
                <w:highlight w:val="none"/>
              </w:rPr>
              <w:t>达到能效标杆水平和环保绩效A级水平</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加快推动钢材产品提质升级，持续提高产品实物质量稳定性和一致性。</w:t>
            </w:r>
          </w:p>
          <w:p>
            <w:pPr>
              <w:widowControl w:val="0"/>
              <w:spacing w:line="400" w:lineRule="exact"/>
              <w:jc w:val="left"/>
              <w:rPr>
                <w:rFonts w:hint="default" w:ascii="Times New Roman" w:hAnsi="Times New Roman" w:cs="Times New Roman"/>
                <w:color w:val="auto"/>
                <w:sz w:val="28"/>
                <w:szCs w:val="28"/>
              </w:rPr>
            </w:pPr>
            <w:r>
              <w:rPr>
                <w:rFonts w:hint="default" w:ascii="Times New Roman" w:hAnsi="Times New Roman" w:eastAsia="楷体_GB2312" w:cs="Times New Roman"/>
                <w:color w:val="auto"/>
                <w:sz w:val="28"/>
                <w:szCs w:val="28"/>
                <w:highlight w:val="none"/>
                <w:lang w:val="en-US" w:eastAsia="zh-CN"/>
              </w:rPr>
              <w:t>2.</w:t>
            </w:r>
            <w:r>
              <w:rPr>
                <w:rFonts w:hint="eastAsia" w:ascii="Times New Roman" w:hAnsi="Times New Roman" w:eastAsia="楷体_GB2312" w:cs="Times New Roman"/>
                <w:color w:val="auto"/>
                <w:sz w:val="28"/>
                <w:szCs w:val="28"/>
                <w:highlight w:val="none"/>
                <w:lang w:val="en-US" w:eastAsia="zh-CN"/>
              </w:rPr>
              <w:t xml:space="preserve"> </w:t>
            </w:r>
            <w:r>
              <w:rPr>
                <w:rFonts w:hint="default" w:ascii="Times New Roman" w:hAnsi="Times New Roman" w:eastAsia="楷体_GB2312" w:cs="Times New Roman"/>
                <w:color w:val="auto"/>
                <w:sz w:val="28"/>
                <w:szCs w:val="28"/>
                <w:highlight w:val="none"/>
                <w:lang w:val="en-US" w:eastAsia="zh-CN"/>
              </w:rPr>
              <w:t>提升制造能力</w:t>
            </w:r>
            <w:r>
              <w:rPr>
                <w:rFonts w:hint="default" w:ascii="Times New Roman" w:hAnsi="Times New Roman" w:eastAsia="楷体_GB2312" w:cs="Times New Roman"/>
                <w:color w:val="auto"/>
                <w:sz w:val="28"/>
                <w:szCs w:val="28"/>
                <w:highlight w:val="none"/>
                <w:lang w:eastAsia="zh-CN"/>
              </w:rPr>
              <w:t>。</w:t>
            </w:r>
            <w:r>
              <w:rPr>
                <w:rFonts w:hint="default" w:ascii="Times New Roman" w:hAnsi="Times New Roman" w:cs="Times New Roman"/>
                <w:color w:val="auto"/>
                <w:sz w:val="28"/>
                <w:szCs w:val="28"/>
                <w:highlight w:val="none"/>
              </w:rPr>
              <w:t>鼓励业态创新和模式创新，深化数智赋能，促进智能生产、智慧运营</w:t>
            </w:r>
            <w:r>
              <w:rPr>
                <w:rFonts w:hint="eastAsia"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推动独立烧结、球团、热轧企业参照钢铁超低排放标准开展</w:t>
            </w:r>
            <w:r>
              <w:rPr>
                <w:rFonts w:hint="default" w:ascii="Times New Roman" w:hAnsi="Times New Roman" w:cs="Times New Roman"/>
                <w:color w:val="auto"/>
                <w:sz w:val="28"/>
                <w:szCs w:val="28"/>
                <w:highlight w:val="none"/>
                <w:lang w:eastAsia="zh-CN"/>
              </w:rPr>
              <w:t>数字化绿色化</w:t>
            </w:r>
            <w:r>
              <w:rPr>
                <w:rFonts w:hint="default" w:ascii="Times New Roman" w:hAnsi="Times New Roman" w:cs="Times New Roman"/>
                <w:color w:val="auto"/>
                <w:sz w:val="28"/>
                <w:szCs w:val="28"/>
                <w:highlight w:val="none"/>
              </w:rPr>
              <w:t>改造，推动先进成熟的数字化应用在行业全面推广，争创环保绩效A级和绿色矿山、绿色工厂</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引导企业对标行业能效“领跑者”标杆改造升级，加快退出低效率、高能耗、高污染的工艺和设备。提升企业研发、生产、服务效率和安全生产水平，提高产品性能稳定性和质量一致性，降低生产运营成本。鼓励龙头企业推进多基地协同制造，运用工业互联网实现全产业链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 w:type="dxa"/>
            <w:vAlign w:val="center"/>
          </w:tcPr>
          <w:p>
            <w:pPr>
              <w:widowControl w:val="0"/>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传统产业</w:t>
            </w:r>
          </w:p>
        </w:tc>
        <w:tc>
          <w:tcPr>
            <w:tcW w:w="942" w:type="dxa"/>
            <w:vAlign w:val="center"/>
          </w:tcPr>
          <w:p>
            <w:pPr>
              <w:widowControl w:val="0"/>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bidi="ar"/>
              </w:rPr>
              <w:t>有色</w:t>
            </w:r>
          </w:p>
        </w:tc>
        <w:tc>
          <w:tcPr>
            <w:tcW w:w="7826" w:type="dxa"/>
            <w:vAlign w:val="center"/>
          </w:tcPr>
          <w:p>
            <w:pPr>
              <w:widowControl w:val="0"/>
              <w:spacing w:line="400" w:lineRule="exact"/>
              <w:jc w:val="left"/>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结构优化重点：</w:t>
            </w:r>
          </w:p>
          <w:p>
            <w:pPr>
              <w:widowControl w:val="0"/>
              <w:spacing w:line="400" w:lineRule="exact"/>
              <w:jc w:val="left"/>
              <w:rPr>
                <w:rFonts w:hint="default" w:ascii="Times New Roman" w:hAnsi="Times New Roman" w:cs="Times New Roman"/>
                <w:color w:val="auto"/>
                <w:sz w:val="28"/>
                <w:szCs w:val="28"/>
                <w:highlight w:val="none"/>
                <w:lang w:val="en-US" w:eastAsia="zh-CN"/>
              </w:rPr>
            </w:pPr>
            <w:r>
              <w:rPr>
                <w:rFonts w:hint="default" w:ascii="Times New Roman" w:hAnsi="Times New Roman" w:eastAsia="楷体_GB2312" w:cs="Times New Roman"/>
                <w:color w:val="auto"/>
                <w:sz w:val="28"/>
                <w:szCs w:val="28"/>
                <w:highlight w:val="none"/>
                <w:lang w:val="en-US" w:eastAsia="zh-CN"/>
              </w:rPr>
              <w:t>1.</w:t>
            </w:r>
            <w:r>
              <w:rPr>
                <w:rFonts w:hint="eastAsia" w:ascii="Times New Roman" w:hAnsi="Times New Roman" w:eastAsia="楷体_GB2312" w:cs="Times New Roman"/>
                <w:color w:val="auto"/>
                <w:sz w:val="28"/>
                <w:szCs w:val="28"/>
                <w:highlight w:val="none"/>
                <w:lang w:val="en-US" w:eastAsia="zh-CN"/>
              </w:rPr>
              <w:t xml:space="preserve"> </w:t>
            </w:r>
            <w:r>
              <w:rPr>
                <w:rFonts w:hint="default" w:ascii="Times New Roman" w:hAnsi="Times New Roman" w:eastAsia="楷体_GB2312" w:cs="Times New Roman"/>
                <w:color w:val="auto"/>
                <w:sz w:val="28"/>
                <w:szCs w:val="28"/>
                <w:highlight w:val="none"/>
                <w:lang w:eastAsia="zh-CN"/>
              </w:rPr>
              <w:t>明确细分领域发展方向。</w:t>
            </w:r>
            <w:r>
              <w:rPr>
                <w:rFonts w:hint="eastAsia" w:ascii="Times New Roman" w:hAnsi="Times New Roman" w:cs="Times New Roman"/>
                <w:color w:val="auto"/>
                <w:sz w:val="28"/>
                <w:szCs w:val="28"/>
                <w:highlight w:val="none"/>
                <w:lang w:eastAsia="zh-CN"/>
              </w:rPr>
              <w:t>增强资源保障能力，支持铜、钼等矿产增储上产、稳产扩能和资源接续，提升再生资源回收利用规模和高值利用水平。</w:t>
            </w:r>
            <w:r>
              <w:rPr>
                <w:rFonts w:hint="default" w:ascii="Times New Roman" w:hAnsi="Times New Roman" w:cs="Times New Roman"/>
                <w:color w:val="auto"/>
                <w:sz w:val="28"/>
                <w:szCs w:val="28"/>
                <w:highlight w:val="none"/>
                <w:lang w:eastAsia="zh-CN"/>
              </w:rPr>
              <w:t>聚焦轻量化、新能源、电子信息等关键领域需求，支持超高纯金属、</w:t>
            </w:r>
            <w:r>
              <w:rPr>
                <w:rFonts w:hint="eastAsia" w:ascii="Times New Roman" w:hAnsi="Times New Roman" w:cs="Times New Roman"/>
                <w:color w:val="auto"/>
                <w:sz w:val="28"/>
                <w:szCs w:val="28"/>
                <w:highlight w:val="none"/>
                <w:lang w:eastAsia="zh-CN"/>
              </w:rPr>
              <w:t>有色金属合金、特种电缆、板带箔、新型</w:t>
            </w:r>
            <w:r>
              <w:rPr>
                <w:rFonts w:hint="default" w:ascii="Times New Roman" w:hAnsi="Times New Roman" w:cs="Times New Roman"/>
                <w:color w:val="auto"/>
                <w:sz w:val="28"/>
                <w:szCs w:val="28"/>
                <w:highlight w:val="none"/>
                <w:lang w:eastAsia="zh-CN"/>
              </w:rPr>
              <w:t>轻合金</w:t>
            </w:r>
            <w:r>
              <w:rPr>
                <w:rFonts w:hint="eastAsia" w:ascii="Times New Roman" w:hAnsi="Times New Roman" w:cs="Times New Roman"/>
                <w:color w:val="auto"/>
                <w:sz w:val="28"/>
                <w:szCs w:val="28"/>
                <w:highlight w:val="none"/>
                <w:lang w:eastAsia="zh-CN"/>
              </w:rPr>
              <w:t>材料等领域投资</w:t>
            </w:r>
            <w:r>
              <w:rPr>
                <w:rFonts w:hint="default" w:ascii="Times New Roman" w:hAnsi="Times New Roman" w:cs="Times New Roman"/>
                <w:color w:val="auto"/>
                <w:sz w:val="28"/>
                <w:szCs w:val="28"/>
                <w:highlight w:val="none"/>
                <w:lang w:eastAsia="zh-CN"/>
              </w:rPr>
              <w:t>。</w:t>
            </w:r>
          </w:p>
          <w:p>
            <w:pPr>
              <w:widowControl w:val="0"/>
              <w:spacing w:line="400" w:lineRule="exact"/>
              <w:jc w:val="left"/>
              <w:rPr>
                <w:rFonts w:hint="default" w:ascii="Times New Roman" w:hAnsi="Times New Roman" w:cs="Times New Roman"/>
                <w:color w:val="auto"/>
                <w:sz w:val="28"/>
                <w:szCs w:val="28"/>
                <w:highlight w:val="none"/>
              </w:rPr>
            </w:pPr>
            <w:r>
              <w:rPr>
                <w:rFonts w:hint="default" w:ascii="Times New Roman" w:hAnsi="Times New Roman" w:eastAsia="楷体_GB2312" w:cs="Times New Roman"/>
                <w:color w:val="auto"/>
                <w:sz w:val="28"/>
                <w:szCs w:val="28"/>
                <w:highlight w:val="none"/>
                <w:lang w:val="en-US" w:eastAsia="zh-CN"/>
              </w:rPr>
              <w:t>2.</w:t>
            </w:r>
            <w:r>
              <w:rPr>
                <w:rFonts w:hint="eastAsia" w:ascii="Times New Roman" w:hAnsi="Times New Roman" w:eastAsia="楷体_GB2312" w:cs="Times New Roman"/>
                <w:color w:val="auto"/>
                <w:sz w:val="28"/>
                <w:szCs w:val="28"/>
                <w:highlight w:val="none"/>
                <w:lang w:val="en-US" w:eastAsia="zh-CN"/>
              </w:rPr>
              <w:t xml:space="preserve"> </w:t>
            </w:r>
            <w:r>
              <w:rPr>
                <w:rFonts w:hint="default" w:ascii="Times New Roman" w:hAnsi="Times New Roman" w:eastAsia="楷体_GB2312" w:cs="Times New Roman"/>
                <w:color w:val="auto"/>
                <w:sz w:val="28"/>
                <w:szCs w:val="28"/>
                <w:highlight w:val="none"/>
                <w:lang w:eastAsia="zh-CN"/>
              </w:rPr>
              <w:t>加快产品升级。</w:t>
            </w:r>
            <w:r>
              <w:rPr>
                <w:rFonts w:hint="default" w:ascii="Times New Roman" w:hAnsi="Times New Roman" w:cs="Times New Roman"/>
                <w:color w:val="auto"/>
                <w:sz w:val="28"/>
                <w:szCs w:val="28"/>
                <w:highlight w:val="none"/>
              </w:rPr>
              <w:t>提升铜加工能力，扩大中高端产品占比。发展铝合金中高端深加工产品，提高终端产品比重。强化铝镁协同，加快</w:t>
            </w:r>
            <w:r>
              <w:rPr>
                <w:rFonts w:hint="eastAsia" w:ascii="Times New Roman" w:hAnsi="Times New Roman" w:cs="Times New Roman"/>
                <w:color w:val="auto"/>
                <w:sz w:val="28"/>
                <w:szCs w:val="28"/>
                <w:highlight w:val="none"/>
                <w:lang w:eastAsia="zh-CN"/>
              </w:rPr>
              <w:t>镁合金</w:t>
            </w:r>
            <w:r>
              <w:rPr>
                <w:rFonts w:hint="default" w:ascii="Times New Roman" w:hAnsi="Times New Roman" w:cs="Times New Roman"/>
                <w:color w:val="auto"/>
                <w:sz w:val="28"/>
                <w:szCs w:val="28"/>
                <w:highlight w:val="none"/>
              </w:rPr>
              <w:t>成熟产品应用推广</w:t>
            </w:r>
            <w:r>
              <w:rPr>
                <w:rFonts w:hint="eastAsia" w:ascii="Times New Roman" w:hAnsi="Times New Roman" w:cs="Times New Roman"/>
                <w:color w:val="auto"/>
                <w:sz w:val="28"/>
                <w:szCs w:val="28"/>
                <w:highlight w:val="none"/>
                <w:lang w:eastAsia="zh-CN"/>
              </w:rPr>
              <w:t>和新产品研发及产业化</w:t>
            </w:r>
            <w:r>
              <w:rPr>
                <w:rFonts w:hint="default" w:ascii="Times New Roman" w:hAnsi="Times New Roman" w:cs="Times New Roman"/>
                <w:color w:val="auto"/>
                <w:sz w:val="28"/>
                <w:szCs w:val="28"/>
                <w:highlight w:val="none"/>
              </w:rPr>
              <w:t>。推动铅锌冶炼合金化，</w:t>
            </w:r>
            <w:r>
              <w:rPr>
                <w:rFonts w:hint="eastAsia" w:ascii="Times New Roman" w:hAnsi="Times New Roman" w:cs="Times New Roman"/>
                <w:color w:val="auto"/>
                <w:sz w:val="28"/>
                <w:szCs w:val="28"/>
                <w:highlight w:val="none"/>
                <w:lang w:eastAsia="zh-CN"/>
              </w:rPr>
              <w:t>发展</w:t>
            </w:r>
            <w:r>
              <w:rPr>
                <w:rFonts w:hint="default" w:ascii="Times New Roman" w:hAnsi="Times New Roman" w:cs="Times New Roman"/>
                <w:color w:val="auto"/>
                <w:sz w:val="28"/>
                <w:szCs w:val="28"/>
                <w:highlight w:val="none"/>
              </w:rPr>
              <w:t>直接应用于钢铁、蓄电池等领域的热镀锌合金、压铸锌合金、铅锑合金等高附加值产品。</w:t>
            </w:r>
          </w:p>
          <w:p>
            <w:pPr>
              <w:widowControl w:val="0"/>
              <w:spacing w:line="400" w:lineRule="exact"/>
              <w:jc w:val="left"/>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质量提升重点：</w:t>
            </w:r>
          </w:p>
          <w:p>
            <w:pPr>
              <w:widowControl w:val="0"/>
              <w:spacing w:line="400" w:lineRule="exact"/>
              <w:jc w:val="left"/>
              <w:rPr>
                <w:rFonts w:hint="default" w:ascii="Times New Roman" w:hAnsi="Times New Roman" w:cs="Times New Roman"/>
                <w:b w:val="0"/>
                <w:bCs w:val="0"/>
                <w:color w:val="auto"/>
                <w:sz w:val="28"/>
                <w:szCs w:val="28"/>
                <w:highlight w:val="none"/>
              </w:rPr>
            </w:pPr>
            <w:r>
              <w:rPr>
                <w:rFonts w:hint="default" w:ascii="Times New Roman" w:hAnsi="Times New Roman" w:eastAsia="楷体_GB2312" w:cs="Times New Roman"/>
                <w:color w:val="auto"/>
                <w:sz w:val="28"/>
                <w:szCs w:val="28"/>
                <w:highlight w:val="none"/>
                <w:lang w:val="en-US" w:eastAsia="zh-CN"/>
              </w:rPr>
              <w:t>1.</w:t>
            </w:r>
            <w:r>
              <w:rPr>
                <w:rFonts w:hint="eastAsia" w:ascii="Times New Roman" w:hAnsi="Times New Roman" w:eastAsia="楷体_GB2312" w:cs="Times New Roman"/>
                <w:color w:val="auto"/>
                <w:sz w:val="28"/>
                <w:szCs w:val="28"/>
                <w:highlight w:val="none"/>
                <w:lang w:val="en-US" w:eastAsia="zh-CN"/>
              </w:rPr>
              <w:t xml:space="preserve"> </w:t>
            </w:r>
            <w:r>
              <w:rPr>
                <w:rFonts w:hint="default" w:ascii="Times New Roman" w:hAnsi="Times New Roman" w:eastAsia="楷体_GB2312" w:cs="Times New Roman"/>
                <w:color w:val="auto"/>
                <w:sz w:val="28"/>
                <w:szCs w:val="28"/>
                <w:highlight w:val="none"/>
                <w:lang w:eastAsia="zh-CN"/>
              </w:rPr>
              <w:t>推动技术进步。</w:t>
            </w:r>
            <w:r>
              <w:rPr>
                <w:rFonts w:hint="default" w:ascii="Times New Roman" w:hAnsi="Times New Roman" w:cs="Times New Roman"/>
                <w:color w:val="auto"/>
                <w:sz w:val="28"/>
                <w:szCs w:val="28"/>
                <w:highlight w:val="none"/>
              </w:rPr>
              <w:t>加快推广绿色低碳成熟技术，开发关键共性技术和颠覆性技术，引导铜、铝、铅、锌、镁等行业企业开展节能降碳工艺升级改造，提升全流程绿色发展水平。推动新建和改扩有色金属冶炼项目</w:t>
            </w:r>
            <w:r>
              <w:rPr>
                <w:rFonts w:hint="default" w:ascii="Times New Roman" w:hAnsi="Times New Roman" w:cs="Times New Roman"/>
                <w:color w:val="auto"/>
                <w:sz w:val="28"/>
                <w:szCs w:val="28"/>
                <w:highlight w:val="none"/>
                <w:lang w:eastAsia="zh-CN"/>
              </w:rPr>
              <w:t>应用新技术，</w:t>
            </w:r>
            <w:r>
              <w:rPr>
                <w:rFonts w:hint="default" w:ascii="Times New Roman" w:hAnsi="Times New Roman" w:cs="Times New Roman"/>
                <w:color w:val="auto"/>
                <w:sz w:val="28"/>
                <w:szCs w:val="28"/>
                <w:highlight w:val="none"/>
              </w:rPr>
              <w:t>达到能效标杆水平。</w:t>
            </w:r>
          </w:p>
          <w:p>
            <w:pPr>
              <w:widowControl w:val="0"/>
              <w:spacing w:line="400" w:lineRule="exact"/>
              <w:jc w:val="left"/>
              <w:rPr>
                <w:rFonts w:hint="default"/>
                <w:color w:val="auto"/>
              </w:rPr>
            </w:pPr>
            <w:r>
              <w:rPr>
                <w:rFonts w:hint="default" w:ascii="Times New Roman" w:hAnsi="Times New Roman" w:eastAsia="楷体_GB2312" w:cs="Times New Roman"/>
                <w:color w:val="auto"/>
                <w:sz w:val="28"/>
                <w:szCs w:val="28"/>
                <w:highlight w:val="none"/>
                <w:lang w:val="en-US" w:eastAsia="zh-CN"/>
              </w:rPr>
              <w:t>2.</w:t>
            </w:r>
            <w:r>
              <w:rPr>
                <w:rFonts w:hint="eastAsia" w:ascii="Times New Roman" w:hAnsi="Times New Roman" w:eastAsia="楷体_GB2312" w:cs="Times New Roman"/>
                <w:color w:val="auto"/>
                <w:sz w:val="28"/>
                <w:szCs w:val="28"/>
                <w:highlight w:val="none"/>
                <w:lang w:val="en-US" w:eastAsia="zh-CN"/>
              </w:rPr>
              <w:t xml:space="preserve"> </w:t>
            </w:r>
            <w:r>
              <w:rPr>
                <w:rFonts w:hint="default" w:ascii="Times New Roman" w:hAnsi="Times New Roman" w:eastAsia="楷体_GB2312" w:cs="Times New Roman"/>
                <w:color w:val="auto"/>
                <w:sz w:val="28"/>
                <w:szCs w:val="28"/>
                <w:highlight w:val="none"/>
                <w:lang w:val="en-US" w:eastAsia="zh-CN"/>
              </w:rPr>
              <w:t>提升制造能力</w:t>
            </w:r>
            <w:r>
              <w:rPr>
                <w:rFonts w:hint="default" w:ascii="Times New Roman" w:hAnsi="Times New Roman" w:eastAsia="楷体_GB2312" w:cs="Times New Roman"/>
                <w:color w:val="auto"/>
                <w:sz w:val="28"/>
                <w:szCs w:val="28"/>
                <w:highlight w:val="none"/>
                <w:lang w:eastAsia="zh-CN"/>
              </w:rPr>
              <w:t>。</w:t>
            </w:r>
            <w:r>
              <w:rPr>
                <w:rFonts w:hint="default" w:ascii="Times New Roman" w:hAnsi="Times New Roman" w:cs="Times New Roman"/>
                <w:color w:val="auto"/>
                <w:sz w:val="28"/>
                <w:szCs w:val="28"/>
                <w:highlight w:val="none"/>
              </w:rPr>
              <w:t>支持企业创建环保绩效A级企业和绿色矿山、绿色工厂。开展智能矿山、智能冶炼工厂、智能加工工厂示范试点，提高产品性能稳定性和质量一致性。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928" w:type="dxa"/>
            <w:vAlign w:val="center"/>
          </w:tcPr>
          <w:p>
            <w:pPr>
              <w:widowControl w:val="0"/>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传统产业</w:t>
            </w:r>
          </w:p>
        </w:tc>
        <w:tc>
          <w:tcPr>
            <w:tcW w:w="942" w:type="dxa"/>
            <w:vAlign w:val="center"/>
          </w:tcPr>
          <w:p>
            <w:pPr>
              <w:widowControl w:val="0"/>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bidi="ar"/>
              </w:rPr>
              <w:t>建材</w:t>
            </w:r>
          </w:p>
        </w:tc>
        <w:tc>
          <w:tcPr>
            <w:tcW w:w="7826" w:type="dxa"/>
            <w:vAlign w:val="center"/>
          </w:tcPr>
          <w:p>
            <w:pPr>
              <w:widowControl w:val="0"/>
              <w:spacing w:line="400" w:lineRule="exact"/>
              <w:jc w:val="left"/>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结构优化重点：</w:t>
            </w:r>
          </w:p>
          <w:p>
            <w:pPr>
              <w:widowControl w:val="0"/>
              <w:spacing w:line="400" w:lineRule="exact"/>
              <w:jc w:val="left"/>
              <w:rPr>
                <w:rFonts w:hint="default" w:ascii="Times New Roman" w:hAnsi="Times New Roman" w:eastAsia="仿宋_GB2312" w:cs="Times New Roman"/>
                <w:b w:val="0"/>
                <w:bCs w:val="0"/>
                <w:color w:val="auto"/>
                <w:sz w:val="28"/>
                <w:szCs w:val="28"/>
                <w:highlight w:val="none"/>
                <w:lang w:eastAsia="zh-CN"/>
              </w:rPr>
            </w:pPr>
            <w:r>
              <w:rPr>
                <w:rFonts w:hint="default" w:ascii="Times New Roman" w:hAnsi="Times New Roman" w:eastAsia="楷体_GB2312" w:cs="Times New Roman"/>
                <w:color w:val="auto"/>
                <w:sz w:val="28"/>
                <w:szCs w:val="28"/>
                <w:highlight w:val="none"/>
                <w:lang w:val="en-US" w:eastAsia="zh-CN"/>
              </w:rPr>
              <w:t>1.</w:t>
            </w:r>
            <w:r>
              <w:rPr>
                <w:rFonts w:hint="eastAsia" w:ascii="Times New Roman" w:hAnsi="Times New Roman" w:eastAsia="楷体_GB2312" w:cs="Times New Roman"/>
                <w:color w:val="auto"/>
                <w:sz w:val="28"/>
                <w:szCs w:val="28"/>
                <w:highlight w:val="none"/>
                <w:lang w:val="en-US" w:eastAsia="zh-CN"/>
              </w:rPr>
              <w:t xml:space="preserve"> </w:t>
            </w:r>
            <w:r>
              <w:rPr>
                <w:rFonts w:hint="default" w:ascii="Times New Roman" w:hAnsi="Times New Roman" w:eastAsia="楷体_GB2312" w:cs="Times New Roman"/>
                <w:color w:val="auto"/>
                <w:sz w:val="28"/>
                <w:szCs w:val="28"/>
                <w:highlight w:val="none"/>
                <w:lang w:eastAsia="zh-CN"/>
              </w:rPr>
              <w:t>明确细分领域发展方向。</w:t>
            </w:r>
            <w:r>
              <w:rPr>
                <w:rFonts w:hint="default" w:ascii="Times New Roman" w:hAnsi="Times New Roman" w:cs="Times New Roman"/>
                <w:color w:val="auto"/>
                <w:sz w:val="28"/>
                <w:szCs w:val="28"/>
                <w:highlight w:val="none"/>
              </w:rPr>
              <w:t>支持纤维增强复合材料、电子玻璃、电子陶瓷、结构陶瓷、生物医用玻璃、功能型非金属矿物新材料等领域的投资，引领建材行业创新发展。</w:t>
            </w:r>
          </w:p>
          <w:p>
            <w:pPr>
              <w:widowControl w:val="0"/>
              <w:spacing w:line="400" w:lineRule="exact"/>
              <w:jc w:val="left"/>
              <w:rPr>
                <w:rFonts w:hint="default" w:ascii="Times New Roman" w:hAnsi="Times New Roman" w:cs="Times New Roman"/>
                <w:color w:val="auto"/>
                <w:sz w:val="28"/>
                <w:szCs w:val="28"/>
                <w:highlight w:val="none"/>
              </w:rPr>
            </w:pPr>
            <w:r>
              <w:rPr>
                <w:rFonts w:hint="default" w:ascii="Times New Roman" w:hAnsi="Times New Roman" w:eastAsia="楷体_GB2312" w:cs="Times New Roman"/>
                <w:color w:val="auto"/>
                <w:sz w:val="28"/>
                <w:szCs w:val="28"/>
                <w:highlight w:val="none"/>
                <w:lang w:val="en-US" w:eastAsia="zh-CN"/>
              </w:rPr>
              <w:t>2.</w:t>
            </w:r>
            <w:r>
              <w:rPr>
                <w:rFonts w:hint="eastAsia" w:ascii="Times New Roman" w:hAnsi="Times New Roman" w:eastAsia="楷体_GB2312" w:cs="Times New Roman"/>
                <w:color w:val="auto"/>
                <w:sz w:val="28"/>
                <w:szCs w:val="28"/>
                <w:highlight w:val="none"/>
                <w:lang w:val="en-US" w:eastAsia="zh-CN"/>
              </w:rPr>
              <w:t xml:space="preserve"> </w:t>
            </w:r>
            <w:r>
              <w:rPr>
                <w:rFonts w:hint="default" w:ascii="Times New Roman" w:hAnsi="Times New Roman" w:eastAsia="楷体_GB2312" w:cs="Times New Roman"/>
                <w:color w:val="auto"/>
                <w:sz w:val="28"/>
                <w:szCs w:val="28"/>
                <w:highlight w:val="none"/>
                <w:lang w:eastAsia="zh-CN"/>
              </w:rPr>
              <w:t>加快产品升级。</w:t>
            </w:r>
            <w:r>
              <w:rPr>
                <w:rFonts w:hint="default" w:ascii="Times New Roman" w:hAnsi="Times New Roman" w:cs="Times New Roman"/>
                <w:color w:val="auto"/>
                <w:sz w:val="28"/>
                <w:szCs w:val="28"/>
                <w:highlight w:val="none"/>
              </w:rPr>
              <w:t>支持低碳水泥、高铁水泥、硫铝酸盐水泥、核电水泥、磁悬浮水泥等品种，以及新型长寿命建筑防水材料、保温材料、绿色环保装饰装修材料、房屋维修材料等绿色建材产品领域的投资，</w:t>
            </w:r>
            <w:r>
              <w:rPr>
                <w:rFonts w:hint="eastAsia" w:ascii="Times New Roman" w:hAnsi="Times New Roman" w:cs="Times New Roman"/>
                <w:color w:val="auto"/>
                <w:sz w:val="28"/>
                <w:szCs w:val="28"/>
                <w:highlight w:val="none"/>
                <w:lang w:eastAsia="zh-CN"/>
              </w:rPr>
              <w:t>积极发展装配式建筑，</w:t>
            </w:r>
            <w:r>
              <w:rPr>
                <w:rFonts w:hint="default" w:ascii="Times New Roman" w:hAnsi="Times New Roman" w:cs="Times New Roman"/>
                <w:color w:val="auto"/>
                <w:sz w:val="28"/>
                <w:szCs w:val="28"/>
                <w:highlight w:val="none"/>
              </w:rPr>
              <w:t>降低我省资源能源消耗。</w:t>
            </w:r>
          </w:p>
          <w:p>
            <w:pPr>
              <w:widowControl w:val="0"/>
              <w:spacing w:line="400" w:lineRule="exact"/>
              <w:jc w:val="left"/>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质量提升重点：</w:t>
            </w:r>
          </w:p>
          <w:p>
            <w:pPr>
              <w:widowControl w:val="0"/>
              <w:spacing w:line="400" w:lineRule="exact"/>
              <w:jc w:val="left"/>
              <w:rPr>
                <w:rFonts w:hint="default" w:ascii="Times New Roman" w:hAnsi="Times New Roman" w:eastAsia="仿宋_GB2312" w:cs="Times New Roman"/>
                <w:b w:val="0"/>
                <w:bCs w:val="0"/>
                <w:color w:val="auto"/>
                <w:sz w:val="28"/>
                <w:szCs w:val="28"/>
                <w:highlight w:val="none"/>
                <w:lang w:eastAsia="zh-CN"/>
              </w:rPr>
            </w:pPr>
            <w:r>
              <w:rPr>
                <w:rFonts w:hint="default" w:ascii="Times New Roman" w:hAnsi="Times New Roman" w:eastAsia="楷体_GB2312" w:cs="Times New Roman"/>
                <w:color w:val="auto"/>
                <w:sz w:val="28"/>
                <w:szCs w:val="28"/>
                <w:highlight w:val="none"/>
                <w:lang w:val="en-US" w:eastAsia="zh-CN"/>
              </w:rPr>
              <w:t>1.</w:t>
            </w:r>
            <w:r>
              <w:rPr>
                <w:rFonts w:hint="eastAsia" w:ascii="Times New Roman" w:hAnsi="Times New Roman" w:eastAsia="楷体_GB2312" w:cs="Times New Roman"/>
                <w:color w:val="auto"/>
                <w:sz w:val="28"/>
                <w:szCs w:val="28"/>
                <w:highlight w:val="none"/>
                <w:lang w:val="en-US" w:eastAsia="zh-CN"/>
              </w:rPr>
              <w:t xml:space="preserve"> </w:t>
            </w:r>
            <w:r>
              <w:rPr>
                <w:rFonts w:hint="default" w:ascii="Times New Roman" w:hAnsi="Times New Roman" w:eastAsia="楷体_GB2312" w:cs="Times New Roman"/>
                <w:color w:val="auto"/>
                <w:sz w:val="28"/>
                <w:szCs w:val="28"/>
                <w:highlight w:val="none"/>
                <w:lang w:eastAsia="zh-CN"/>
              </w:rPr>
              <w:t>推动技术进步。</w:t>
            </w:r>
            <w:r>
              <w:rPr>
                <w:rFonts w:hint="default" w:ascii="Times New Roman" w:hAnsi="Times New Roman" w:cs="Times New Roman"/>
                <w:color w:val="auto"/>
                <w:sz w:val="28"/>
                <w:szCs w:val="28"/>
                <w:highlight w:val="none"/>
              </w:rPr>
              <w:t>发展优质、绿色精深加工产品，开展通用硅酸盐水泥提质降耗。提升节能玻璃、汽车玻璃、家电玻璃等玻璃加工产品比例及建筑陶瓷、卫生陶瓷实物质量水平。发展大宗节能利废新型墙材产品及交通、市政等工程用水泥制品。</w:t>
            </w:r>
          </w:p>
          <w:p>
            <w:pPr>
              <w:widowControl w:val="0"/>
              <w:spacing w:line="400" w:lineRule="exact"/>
              <w:jc w:val="left"/>
              <w:rPr>
                <w:rFonts w:hint="default" w:ascii="Times New Roman" w:hAnsi="Times New Roman" w:cs="Times New Roman"/>
                <w:color w:val="auto"/>
                <w:sz w:val="28"/>
                <w:szCs w:val="28"/>
                <w:lang w:val="en-US"/>
              </w:rPr>
            </w:pPr>
            <w:r>
              <w:rPr>
                <w:rFonts w:hint="default" w:ascii="Times New Roman" w:hAnsi="Times New Roman" w:eastAsia="楷体_GB2312" w:cs="Times New Roman"/>
                <w:color w:val="auto"/>
                <w:sz w:val="28"/>
                <w:szCs w:val="28"/>
                <w:highlight w:val="none"/>
                <w:lang w:val="en-US" w:eastAsia="zh-CN"/>
              </w:rPr>
              <w:t>2.</w:t>
            </w:r>
            <w:r>
              <w:rPr>
                <w:rFonts w:hint="eastAsia" w:ascii="Times New Roman" w:hAnsi="Times New Roman" w:eastAsia="楷体_GB2312" w:cs="Times New Roman"/>
                <w:color w:val="auto"/>
                <w:sz w:val="28"/>
                <w:szCs w:val="28"/>
                <w:highlight w:val="none"/>
                <w:lang w:val="en-US" w:eastAsia="zh-CN"/>
              </w:rPr>
              <w:t xml:space="preserve"> </w:t>
            </w:r>
            <w:r>
              <w:rPr>
                <w:rFonts w:hint="default" w:ascii="Times New Roman" w:hAnsi="Times New Roman" w:eastAsia="楷体_GB2312" w:cs="Times New Roman"/>
                <w:color w:val="auto"/>
                <w:sz w:val="28"/>
                <w:szCs w:val="28"/>
                <w:highlight w:val="none"/>
                <w:lang w:val="en-US" w:eastAsia="zh-CN"/>
              </w:rPr>
              <w:t>提升制造能力</w:t>
            </w:r>
            <w:r>
              <w:rPr>
                <w:rFonts w:hint="default" w:ascii="Times New Roman" w:hAnsi="Times New Roman" w:eastAsia="楷体_GB2312" w:cs="Times New Roman"/>
                <w:color w:val="auto"/>
                <w:sz w:val="28"/>
                <w:szCs w:val="28"/>
                <w:highlight w:val="none"/>
                <w:lang w:eastAsia="zh-CN"/>
              </w:rPr>
              <w:t>。</w:t>
            </w:r>
            <w:r>
              <w:rPr>
                <w:rFonts w:hint="eastAsia" w:ascii="Times New Roman" w:hAnsi="Times New Roman" w:cs="Times New Roman"/>
                <w:color w:val="auto"/>
                <w:sz w:val="28"/>
                <w:szCs w:val="28"/>
                <w:highlight w:val="none"/>
              </w:rPr>
              <w:t>围绕节能降碳、工艺改造、品质提升、安全生产等方面，改造升级原料制备、窑炉控制、粉磨破碎等工艺流程中的装备；更新在线监测、能源管理、智能控制等设备；添置无人运输车辆、巡检机器人等新型智能装备；应用新能源专用车辆，因地制宜将车辆运输改造为皮带、管道输送等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28" w:type="dxa"/>
            <w:vAlign w:val="center"/>
          </w:tcPr>
          <w:p>
            <w:pPr>
              <w:widowControl w:val="0"/>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传统产业</w:t>
            </w:r>
          </w:p>
        </w:tc>
        <w:tc>
          <w:tcPr>
            <w:tcW w:w="942" w:type="dxa"/>
            <w:vAlign w:val="center"/>
          </w:tcPr>
          <w:p>
            <w:pPr>
              <w:widowControl w:val="0"/>
              <w:spacing w:line="400" w:lineRule="exact"/>
              <w:jc w:val="center"/>
              <w:rPr>
                <w:rFonts w:hint="default" w:ascii="Times New Roman" w:hAnsi="Times New Roman" w:cs="Times New Roman"/>
                <w:color w:val="auto"/>
                <w:sz w:val="28"/>
                <w:szCs w:val="28"/>
                <w:lang w:bidi="ar"/>
              </w:rPr>
            </w:pPr>
            <w:r>
              <w:rPr>
                <w:rFonts w:hint="default" w:ascii="Times New Roman" w:hAnsi="Times New Roman" w:cs="Times New Roman"/>
                <w:color w:val="auto"/>
                <w:sz w:val="28"/>
                <w:szCs w:val="28"/>
              </w:rPr>
              <w:t>化工</w:t>
            </w:r>
          </w:p>
        </w:tc>
        <w:tc>
          <w:tcPr>
            <w:tcW w:w="7826" w:type="dxa"/>
            <w:vAlign w:val="center"/>
          </w:tcPr>
          <w:p>
            <w:pPr>
              <w:widowControl w:val="0"/>
              <w:spacing w:line="400" w:lineRule="exact"/>
              <w:jc w:val="left"/>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结构优化重点：</w:t>
            </w:r>
          </w:p>
          <w:p>
            <w:pPr>
              <w:widowControl w:val="0"/>
              <w:spacing w:line="400" w:lineRule="exact"/>
              <w:jc w:val="left"/>
              <w:rPr>
                <w:rFonts w:hint="default" w:ascii="Times New Roman" w:hAnsi="Times New Roman" w:eastAsia="仿宋_GB2312" w:cs="Times New Roman"/>
                <w:b w:val="0"/>
                <w:bCs w:val="0"/>
                <w:color w:val="auto"/>
                <w:sz w:val="28"/>
                <w:szCs w:val="28"/>
                <w:highlight w:val="none"/>
                <w:lang w:eastAsia="zh-CN"/>
              </w:rPr>
            </w:pPr>
            <w:r>
              <w:rPr>
                <w:rFonts w:hint="default" w:ascii="Times New Roman" w:hAnsi="Times New Roman" w:eastAsia="楷体_GB2312" w:cs="Times New Roman"/>
                <w:color w:val="auto"/>
                <w:sz w:val="28"/>
                <w:szCs w:val="28"/>
                <w:highlight w:val="none"/>
                <w:lang w:val="en-US" w:eastAsia="zh-CN"/>
              </w:rPr>
              <w:t>1.</w:t>
            </w:r>
            <w:r>
              <w:rPr>
                <w:rFonts w:hint="eastAsia" w:ascii="Times New Roman" w:hAnsi="Times New Roman" w:eastAsia="楷体_GB2312" w:cs="Times New Roman"/>
                <w:color w:val="auto"/>
                <w:sz w:val="28"/>
                <w:szCs w:val="28"/>
                <w:highlight w:val="none"/>
                <w:lang w:val="en-US" w:eastAsia="zh-CN"/>
              </w:rPr>
              <w:t xml:space="preserve"> </w:t>
            </w:r>
            <w:r>
              <w:rPr>
                <w:rFonts w:hint="default" w:ascii="Times New Roman" w:hAnsi="Times New Roman" w:eastAsia="楷体_GB2312" w:cs="Times New Roman"/>
                <w:color w:val="auto"/>
                <w:sz w:val="28"/>
                <w:szCs w:val="28"/>
                <w:highlight w:val="none"/>
                <w:lang w:eastAsia="zh-CN"/>
              </w:rPr>
              <w:t>明确细分领域发展方向。</w:t>
            </w:r>
            <w:r>
              <w:rPr>
                <w:rFonts w:hint="default" w:ascii="Times New Roman" w:hAnsi="Times New Roman" w:eastAsia="仿宋_GB2312" w:cs="Times New Roman"/>
                <w:color w:val="auto"/>
                <w:sz w:val="28"/>
                <w:szCs w:val="28"/>
              </w:rPr>
              <w:t>持续</w:t>
            </w:r>
            <w:r>
              <w:rPr>
                <w:rFonts w:hint="eastAsia" w:ascii="Times New Roman" w:hAnsi="Times New Roman" w:cs="Times New Roman"/>
                <w:color w:val="auto"/>
                <w:sz w:val="28"/>
                <w:szCs w:val="28"/>
                <w:lang w:eastAsia="zh-CN"/>
              </w:rPr>
              <w:t>增强</w:t>
            </w:r>
            <w:r>
              <w:rPr>
                <w:rFonts w:hint="eastAsia" w:ascii="Times New Roman" w:hAnsi="Times New Roman" w:cs="Times New Roman"/>
                <w:color w:val="auto"/>
                <w:sz w:val="28"/>
                <w:szCs w:val="28"/>
                <w:lang w:val="en-US" w:eastAsia="zh-CN"/>
              </w:rPr>
              <w:t>功能膜材料</w:t>
            </w:r>
            <w:r>
              <w:rPr>
                <w:rFonts w:hint="default" w:ascii="Times New Roman" w:hAnsi="Times New Roman" w:eastAsia="仿宋_GB2312" w:cs="Times New Roman"/>
                <w:color w:val="auto"/>
                <w:sz w:val="28"/>
                <w:szCs w:val="28"/>
              </w:rPr>
              <w:t>、电子</w:t>
            </w:r>
            <w:r>
              <w:rPr>
                <w:rFonts w:hint="eastAsia" w:ascii="Times New Roman" w:hAnsi="Times New Roman" w:cs="Times New Roman"/>
                <w:color w:val="auto"/>
                <w:sz w:val="28"/>
                <w:szCs w:val="28"/>
                <w:lang w:eastAsia="zh-CN"/>
              </w:rPr>
              <w:t>化学品</w:t>
            </w:r>
            <w:r>
              <w:rPr>
                <w:rFonts w:hint="default" w:ascii="Times New Roman" w:hAnsi="Times New Roman" w:eastAsia="仿宋_GB2312" w:cs="Times New Roman"/>
                <w:color w:val="auto"/>
                <w:sz w:val="28"/>
                <w:szCs w:val="28"/>
              </w:rPr>
              <w:t>、</w:t>
            </w:r>
            <w:r>
              <w:rPr>
                <w:rFonts w:hint="eastAsia" w:ascii="Times New Roman" w:hAnsi="Times New Roman" w:cs="Times New Roman"/>
                <w:color w:val="auto"/>
                <w:sz w:val="28"/>
                <w:szCs w:val="28"/>
                <w:lang w:eastAsia="zh-CN"/>
              </w:rPr>
              <w:t>生物基</w:t>
            </w:r>
            <w:r>
              <w:rPr>
                <w:rFonts w:hint="default" w:ascii="Times New Roman" w:hAnsi="Times New Roman" w:eastAsia="仿宋_GB2312" w:cs="Times New Roman"/>
                <w:color w:val="auto"/>
                <w:sz w:val="28"/>
                <w:szCs w:val="28"/>
              </w:rPr>
              <w:t>及可降解</w:t>
            </w:r>
            <w:r>
              <w:rPr>
                <w:rFonts w:hint="eastAsia" w:ascii="Times New Roman" w:hAnsi="Times New Roman" w:cs="Times New Roman"/>
                <w:color w:val="auto"/>
                <w:sz w:val="28"/>
                <w:szCs w:val="28"/>
                <w:lang w:eastAsia="zh-CN"/>
              </w:rPr>
              <w:t>材料</w:t>
            </w:r>
            <w:r>
              <w:rPr>
                <w:rFonts w:hint="default" w:ascii="Times New Roman" w:hAnsi="Times New Roman" w:eastAsia="仿宋_GB2312" w:cs="Times New Roman"/>
                <w:color w:val="auto"/>
                <w:sz w:val="28"/>
                <w:szCs w:val="28"/>
              </w:rPr>
              <w:t>等领域投资，</w:t>
            </w:r>
            <w:r>
              <w:rPr>
                <w:rFonts w:hint="default" w:ascii="Times New Roman" w:hAnsi="Times New Roman" w:cs="Times New Roman"/>
                <w:color w:val="auto"/>
                <w:sz w:val="28"/>
                <w:szCs w:val="28"/>
                <w:highlight w:val="none"/>
              </w:rPr>
              <w:t>巩固我省领先优势。加大轻质烯烃和芳烃等化工产品、生物基化学品的投资，提升我省原料供应能力。支持开展工程塑料、高性能合成橡胶及弹性体、高性能纤维及复合材料、新能源材料等领域的投资，增强自主保障能力，加快补齐我省发展短板。支持以涂料、专用助剂、催化剂、中间体等为重点，围绕新能源汽车电池防火阻燃涂料、航空航天用耐辐射涂料、海洋工程防腐涂料等特种涂料，高性能橡胶助剂、高性能润滑油添加剂、环保型塑料添加剂、高效酶和酶催化剂、新型高端化工中间体和高效低毒低残留农药等领域进行投资。</w:t>
            </w:r>
          </w:p>
          <w:p>
            <w:pPr>
              <w:widowControl w:val="0"/>
              <w:spacing w:line="400" w:lineRule="exact"/>
              <w:jc w:val="left"/>
              <w:rPr>
                <w:rFonts w:hint="default" w:ascii="Times New Roman" w:hAnsi="Times New Roman" w:cs="Times New Roman"/>
                <w:color w:val="auto"/>
                <w:sz w:val="28"/>
                <w:szCs w:val="28"/>
                <w:highlight w:val="none"/>
              </w:rPr>
            </w:pPr>
            <w:r>
              <w:rPr>
                <w:rFonts w:hint="default" w:ascii="Times New Roman" w:hAnsi="Times New Roman" w:eastAsia="楷体_GB2312" w:cs="Times New Roman"/>
                <w:color w:val="auto"/>
                <w:sz w:val="28"/>
                <w:szCs w:val="28"/>
                <w:highlight w:val="none"/>
                <w:lang w:val="en-US" w:eastAsia="zh-CN"/>
              </w:rPr>
              <w:t>2.</w:t>
            </w:r>
            <w:r>
              <w:rPr>
                <w:rFonts w:hint="eastAsia" w:ascii="Times New Roman" w:hAnsi="Times New Roman" w:eastAsia="楷体_GB2312" w:cs="Times New Roman"/>
                <w:color w:val="auto"/>
                <w:sz w:val="28"/>
                <w:szCs w:val="28"/>
                <w:highlight w:val="none"/>
                <w:lang w:val="en-US" w:eastAsia="zh-CN"/>
              </w:rPr>
              <w:t xml:space="preserve"> </w:t>
            </w:r>
            <w:r>
              <w:rPr>
                <w:rFonts w:hint="default" w:ascii="Times New Roman" w:hAnsi="Times New Roman" w:eastAsia="楷体_GB2312" w:cs="Times New Roman"/>
                <w:color w:val="auto"/>
                <w:sz w:val="28"/>
                <w:szCs w:val="28"/>
                <w:highlight w:val="none"/>
                <w:lang w:eastAsia="zh-CN"/>
              </w:rPr>
              <w:t>加快产品升级。</w:t>
            </w:r>
            <w:r>
              <w:rPr>
                <w:rFonts w:hint="default" w:ascii="Times New Roman" w:hAnsi="Times New Roman" w:cs="Times New Roman"/>
                <w:color w:val="auto"/>
                <w:sz w:val="28"/>
                <w:szCs w:val="28"/>
                <w:highlight w:val="none"/>
                <w:lang w:eastAsia="zh-CN"/>
              </w:rPr>
              <w:t>巩固轮胎、化肥、硫酸、粉末涂料、专用树脂、农药等传统优势产品规模成本优势，提升聚乙烯醇纤维、电子特气、医药中间体、橡胶密封件、食品添加剂等特色品牌优势，发挥研发应用技术领先优势，做大做强生物化工和生物基材料产业。鼓励行业企业主导或参与制定和修订质量、使用等标准规范，推动产品升级换代。</w:t>
            </w:r>
          </w:p>
          <w:p>
            <w:pPr>
              <w:widowControl w:val="0"/>
              <w:spacing w:line="400" w:lineRule="exact"/>
              <w:jc w:val="left"/>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质量提升重点：</w:t>
            </w:r>
          </w:p>
          <w:p>
            <w:pPr>
              <w:widowControl w:val="0"/>
              <w:spacing w:line="400" w:lineRule="exact"/>
              <w:jc w:val="left"/>
              <w:rPr>
                <w:rFonts w:hint="default" w:ascii="Times New Roman" w:hAnsi="Times New Roman" w:cs="Times New Roman"/>
                <w:b w:val="0"/>
                <w:bCs w:val="0"/>
                <w:color w:val="auto"/>
                <w:sz w:val="28"/>
                <w:szCs w:val="28"/>
                <w:highlight w:val="none"/>
              </w:rPr>
            </w:pPr>
            <w:r>
              <w:rPr>
                <w:rFonts w:hint="default" w:ascii="Times New Roman" w:hAnsi="Times New Roman" w:eastAsia="楷体_GB2312" w:cs="Times New Roman"/>
                <w:color w:val="auto"/>
                <w:sz w:val="28"/>
                <w:szCs w:val="28"/>
                <w:highlight w:val="none"/>
                <w:lang w:val="en-US" w:eastAsia="zh-CN"/>
              </w:rPr>
              <w:t>1.</w:t>
            </w:r>
            <w:r>
              <w:rPr>
                <w:rFonts w:hint="eastAsia" w:ascii="Times New Roman" w:hAnsi="Times New Roman" w:eastAsia="楷体_GB2312" w:cs="Times New Roman"/>
                <w:color w:val="auto"/>
                <w:sz w:val="28"/>
                <w:szCs w:val="28"/>
                <w:highlight w:val="none"/>
                <w:lang w:val="en-US" w:eastAsia="zh-CN"/>
              </w:rPr>
              <w:t xml:space="preserve"> </w:t>
            </w:r>
            <w:r>
              <w:rPr>
                <w:rFonts w:hint="default" w:ascii="Times New Roman" w:hAnsi="Times New Roman" w:eastAsia="楷体_GB2312" w:cs="Times New Roman"/>
                <w:color w:val="auto"/>
                <w:sz w:val="28"/>
                <w:szCs w:val="28"/>
                <w:highlight w:val="none"/>
                <w:lang w:eastAsia="zh-CN"/>
              </w:rPr>
              <w:t>推动技术进步。</w:t>
            </w:r>
            <w:r>
              <w:rPr>
                <w:rFonts w:hint="default" w:ascii="Times New Roman" w:hAnsi="Times New Roman" w:cs="Times New Roman"/>
                <w:color w:val="auto"/>
                <w:sz w:val="28"/>
                <w:szCs w:val="28"/>
                <w:highlight w:val="none"/>
              </w:rPr>
              <w:t>推动先进技术应用，支持企业应用微通道、微反应器、连续流等先进适用技术提升工艺技术和装备水平。强化标准引领和质量提升，深入推进增品种、提品质、创品牌。</w:t>
            </w:r>
          </w:p>
          <w:p>
            <w:pPr>
              <w:widowControl w:val="0"/>
              <w:spacing w:line="400" w:lineRule="exact"/>
              <w:jc w:val="left"/>
              <w:rPr>
                <w:rFonts w:hint="default" w:ascii="Times New Roman" w:hAnsi="Times New Roman" w:cs="Times New Roman"/>
                <w:color w:val="auto"/>
                <w:sz w:val="28"/>
                <w:szCs w:val="28"/>
              </w:rPr>
            </w:pPr>
            <w:r>
              <w:rPr>
                <w:rFonts w:hint="default" w:ascii="Times New Roman" w:hAnsi="Times New Roman" w:eastAsia="楷体_GB2312" w:cs="Times New Roman"/>
                <w:color w:val="auto"/>
                <w:sz w:val="28"/>
                <w:szCs w:val="28"/>
                <w:highlight w:val="none"/>
                <w:lang w:val="en-US" w:eastAsia="zh-CN"/>
              </w:rPr>
              <w:t>2.</w:t>
            </w:r>
            <w:r>
              <w:rPr>
                <w:rFonts w:hint="eastAsia" w:ascii="Times New Roman" w:hAnsi="Times New Roman" w:eastAsia="楷体_GB2312" w:cs="Times New Roman"/>
                <w:color w:val="auto"/>
                <w:sz w:val="28"/>
                <w:szCs w:val="28"/>
                <w:highlight w:val="none"/>
                <w:lang w:val="en-US" w:eastAsia="zh-CN"/>
              </w:rPr>
              <w:t xml:space="preserve"> </w:t>
            </w:r>
            <w:r>
              <w:rPr>
                <w:rFonts w:hint="default" w:ascii="Times New Roman" w:hAnsi="Times New Roman" w:eastAsia="楷体_GB2312" w:cs="Times New Roman"/>
                <w:color w:val="auto"/>
                <w:sz w:val="28"/>
                <w:szCs w:val="28"/>
                <w:highlight w:val="none"/>
                <w:lang w:val="en-US" w:eastAsia="zh-CN"/>
              </w:rPr>
              <w:t>提升制造能力</w:t>
            </w:r>
            <w:r>
              <w:rPr>
                <w:rFonts w:hint="default" w:ascii="Times New Roman" w:hAnsi="Times New Roman" w:eastAsia="楷体_GB2312" w:cs="Times New Roman"/>
                <w:color w:val="auto"/>
                <w:sz w:val="28"/>
                <w:szCs w:val="28"/>
                <w:highlight w:val="none"/>
                <w:lang w:eastAsia="zh-CN"/>
              </w:rPr>
              <w:t>。</w:t>
            </w:r>
            <w:r>
              <w:rPr>
                <w:rFonts w:hint="default" w:ascii="Times New Roman" w:hAnsi="Times New Roman" w:cs="Times New Roman"/>
                <w:color w:val="auto"/>
                <w:sz w:val="28"/>
                <w:szCs w:val="28"/>
                <w:highlight w:val="none"/>
              </w:rPr>
              <w:t>支持绿色化改造，推广绿色工艺、技术和装备，有序推动化工行业重点领域节能降碳减排，提高能效和清洁生产水平。支持安全化改造，加快老旧装置更新改造，提升安全生产智能化防控水平。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928" w:type="dxa"/>
            <w:vAlign w:val="center"/>
          </w:tcPr>
          <w:p>
            <w:pPr>
              <w:widowControl w:val="0"/>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传统产业</w:t>
            </w:r>
          </w:p>
        </w:tc>
        <w:tc>
          <w:tcPr>
            <w:tcW w:w="942" w:type="dxa"/>
            <w:vAlign w:val="center"/>
          </w:tcPr>
          <w:p>
            <w:pPr>
              <w:pStyle w:val="18"/>
              <w:widowControl w:val="0"/>
              <w:overflowPunct w:val="0"/>
              <w:topLinePunct/>
              <w:spacing w:line="400" w:lineRule="exact"/>
              <w:ind w:firstLine="0"/>
              <w:jc w:val="center"/>
              <w:textAlignment w:val="auto"/>
              <w:rPr>
                <w:rFonts w:hint="eastAsia" w:ascii="Times New Roman" w:hAnsi="Times New Roman" w:eastAsia="仿宋_GB2312" w:cs="Times New Roman"/>
                <w:color w:val="auto"/>
                <w:sz w:val="28"/>
                <w:szCs w:val="28"/>
                <w:lang w:eastAsia="zh-CN"/>
              </w:rPr>
            </w:pPr>
            <w:r>
              <w:rPr>
                <w:rFonts w:hint="eastAsia" w:ascii="Times New Roman" w:hAnsi="Times New Roman" w:cs="Times New Roman"/>
                <w:color w:val="auto"/>
                <w:sz w:val="28"/>
                <w:szCs w:val="28"/>
                <w:lang w:eastAsia="zh-CN"/>
              </w:rPr>
              <w:t>轻纺</w:t>
            </w:r>
          </w:p>
        </w:tc>
        <w:tc>
          <w:tcPr>
            <w:tcW w:w="7826" w:type="dxa"/>
            <w:vAlign w:val="center"/>
          </w:tcPr>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结构优化重点：</w:t>
            </w:r>
          </w:p>
          <w:p>
            <w:pPr>
              <w:widowControl w:val="0"/>
              <w:spacing w:line="400" w:lineRule="exact"/>
              <w:jc w:val="left"/>
              <w:rPr>
                <w:rFonts w:hint="default" w:ascii="Times New Roman" w:hAnsi="Times New Roman" w:cs="Times New Roman"/>
                <w:color w:val="auto"/>
                <w:sz w:val="28"/>
                <w:szCs w:val="28"/>
              </w:rPr>
            </w:pPr>
            <w:r>
              <w:rPr>
                <w:rFonts w:hint="default" w:ascii="Times New Roman" w:hAnsi="Times New Roman" w:eastAsia="楷体_GB2312" w:cs="Times New Roman"/>
                <w:color w:val="auto"/>
                <w:sz w:val="28"/>
                <w:szCs w:val="28"/>
                <w:lang w:val="en-US" w:eastAsia="zh-CN"/>
              </w:rPr>
              <w:t>1.</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明确细分领域发展方向。</w:t>
            </w:r>
            <w:r>
              <w:rPr>
                <w:rFonts w:hint="eastAsia" w:ascii="Times New Roman" w:hAnsi="Times New Roman" w:cs="Times New Roman"/>
                <w:color w:val="auto"/>
                <w:sz w:val="28"/>
                <w:szCs w:val="28"/>
                <w:lang w:eastAsia="zh-CN"/>
              </w:rPr>
              <w:t>鼓励</w:t>
            </w:r>
            <w:r>
              <w:rPr>
                <w:rFonts w:hint="eastAsia" w:ascii="Times New Roman" w:hAnsi="Times New Roman" w:cs="Times New Roman"/>
                <w:color w:val="auto"/>
                <w:sz w:val="28"/>
                <w:szCs w:val="28"/>
                <w:lang w:val="en-US" w:eastAsia="zh-CN"/>
              </w:rPr>
              <w:t>提升非木纤维原料造纸、“印刷＋包装＋出版”跨界融合、高性能环保型塑料利用、自行车（含电动）材料轻量化和功能定制化等轻工行业的智能化、绿色化创新升级。</w:t>
            </w:r>
            <w:r>
              <w:rPr>
                <w:rFonts w:hint="default" w:ascii="Times New Roman" w:hAnsi="Times New Roman" w:cs="Times New Roman"/>
                <w:color w:val="auto"/>
                <w:sz w:val="28"/>
                <w:szCs w:val="28"/>
              </w:rPr>
              <w:t>鼓励新能源汽车内饰材料、医疗健康用纺织品、智能交通运输用纺织品、老年康复及婴幼儿护理用纺织品、特种安全防护品、消防应急救援用纺织品等领域投资，壮大产业规模，加快补齐短板。支持纤维材料企业加大阻燃、抗菌抗病毒、导电、隔热、电磁屏蔽、高保暖、相变储能、温控、原液着色、生物医用、循环再生高分子纤维等高性能化学纤维、绿色纤维、功能性纤维及后整功能性材料研发技改投资</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rPr>
              <w:t>加快聚乳酸纤维、海岛纤维、柔性热防护纤维等大规模生产应用项目投资</w:t>
            </w:r>
            <w:r>
              <w:rPr>
                <w:rFonts w:hint="default" w:ascii="Times New Roman" w:hAnsi="Times New Roman" w:cs="Times New Roman"/>
                <w:color w:val="auto"/>
                <w:sz w:val="28"/>
                <w:szCs w:val="28"/>
                <w:lang w:eastAsia="zh-CN"/>
              </w:rPr>
              <w:t>；</w:t>
            </w:r>
            <w:r>
              <w:rPr>
                <w:rFonts w:hint="default" w:ascii="Times New Roman" w:hAnsi="Times New Roman" w:cs="Times New Roman"/>
                <w:color w:val="auto"/>
                <w:sz w:val="28"/>
                <w:szCs w:val="28"/>
              </w:rPr>
              <w:t>支持棉麻毛丝等天然纤维精品化高值化发展。</w:t>
            </w:r>
          </w:p>
          <w:p>
            <w:pPr>
              <w:widowControl w:val="0"/>
              <w:spacing w:line="400" w:lineRule="exact"/>
              <w:jc w:val="left"/>
              <w:rPr>
                <w:rFonts w:hint="default" w:ascii="Times New Roman" w:hAnsi="Times New Roman" w:cs="Times New Roman"/>
                <w:color w:val="auto"/>
                <w:sz w:val="28"/>
                <w:szCs w:val="28"/>
              </w:rPr>
            </w:pPr>
            <w:r>
              <w:rPr>
                <w:rFonts w:hint="default" w:ascii="Times New Roman" w:hAnsi="Times New Roman" w:eastAsia="楷体_GB2312" w:cs="Times New Roman"/>
                <w:color w:val="auto"/>
                <w:sz w:val="28"/>
                <w:szCs w:val="28"/>
                <w:lang w:val="en-US" w:eastAsia="zh-CN"/>
              </w:rPr>
              <w:t>2.</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加快产品升级。</w:t>
            </w:r>
            <w:r>
              <w:rPr>
                <w:rFonts w:hint="default" w:ascii="Times New Roman" w:hAnsi="Times New Roman" w:cs="Times New Roman"/>
                <w:color w:val="auto"/>
                <w:sz w:val="28"/>
                <w:szCs w:val="28"/>
              </w:rPr>
              <w:t>重点加大</w:t>
            </w:r>
            <w:r>
              <w:rPr>
                <w:rFonts w:hint="eastAsia" w:ascii="Times New Roman" w:hAnsi="Times New Roman" w:cs="Times New Roman"/>
                <w:color w:val="auto"/>
                <w:sz w:val="28"/>
                <w:szCs w:val="28"/>
              </w:rPr>
              <w:t>有特殊功能的塑料</w:t>
            </w:r>
            <w:r>
              <w:rPr>
                <w:rFonts w:hint="default" w:ascii="Times New Roman" w:hAnsi="Times New Roman" w:cs="Times New Roman"/>
                <w:color w:val="auto"/>
                <w:sz w:val="28"/>
                <w:szCs w:val="28"/>
              </w:rPr>
              <w:t>、</w:t>
            </w:r>
            <w:r>
              <w:rPr>
                <w:rFonts w:hint="eastAsia" w:ascii="Times New Roman" w:hAnsi="Times New Roman" w:cs="Times New Roman"/>
                <w:color w:val="auto"/>
                <w:sz w:val="28"/>
                <w:szCs w:val="28"/>
                <w:lang w:val="en-US" w:eastAsia="zh-CN"/>
              </w:rPr>
              <w:t>生物降解塑料</w:t>
            </w:r>
            <w:r>
              <w:rPr>
                <w:rFonts w:hint="default" w:ascii="Times New Roman" w:hAnsi="Times New Roman" w:cs="Times New Roman"/>
                <w:color w:val="auto"/>
                <w:sz w:val="28"/>
                <w:szCs w:val="28"/>
              </w:rPr>
              <w:t>、</w:t>
            </w:r>
            <w:r>
              <w:rPr>
                <w:rFonts w:hint="eastAsia" w:ascii="Times New Roman" w:hAnsi="Times New Roman" w:cs="Times New Roman"/>
                <w:color w:val="auto"/>
                <w:sz w:val="28"/>
                <w:szCs w:val="28"/>
                <w:lang w:val="en-US" w:eastAsia="zh-CN"/>
              </w:rPr>
              <w:t>可满足航空航天、汽车、电子等高端领域需求有高强度、高韧性、高精度、高性能塑料研发</w:t>
            </w:r>
            <w:r>
              <w:rPr>
                <w:rFonts w:hint="default" w:ascii="Times New Roman" w:hAnsi="Times New Roman" w:cs="Times New Roman"/>
                <w:color w:val="auto"/>
                <w:sz w:val="28"/>
                <w:szCs w:val="28"/>
              </w:rPr>
              <w:t>，</w:t>
            </w:r>
            <w:r>
              <w:rPr>
                <w:rFonts w:hint="eastAsia" w:ascii="Times New Roman" w:hAnsi="Times New Roman" w:cs="Times New Roman"/>
                <w:color w:val="auto"/>
                <w:sz w:val="28"/>
                <w:szCs w:val="28"/>
                <w:lang w:val="en-US" w:eastAsia="zh-CN"/>
              </w:rPr>
              <w:t>开发应用防火、防潮、抗菌等功能性板材</w:t>
            </w:r>
            <w:r>
              <w:rPr>
                <w:rFonts w:hint="default" w:ascii="Times New Roman" w:hAnsi="Times New Roman" w:cs="Times New Roman"/>
                <w:color w:val="auto"/>
                <w:sz w:val="28"/>
                <w:szCs w:val="28"/>
              </w:rPr>
              <w:t>、</w:t>
            </w:r>
            <w:r>
              <w:rPr>
                <w:rFonts w:hint="eastAsia" w:ascii="Times New Roman" w:hAnsi="Times New Roman" w:cs="Times New Roman"/>
                <w:color w:val="auto"/>
                <w:sz w:val="28"/>
                <w:szCs w:val="28"/>
                <w:lang w:val="en-US" w:eastAsia="zh-CN"/>
              </w:rPr>
              <w:t>皮革</w:t>
            </w:r>
            <w:r>
              <w:rPr>
                <w:rFonts w:hint="default" w:ascii="Times New Roman" w:hAnsi="Times New Roman" w:cs="Times New Roman"/>
                <w:color w:val="auto"/>
                <w:sz w:val="28"/>
                <w:szCs w:val="28"/>
              </w:rPr>
              <w:t>、</w:t>
            </w:r>
            <w:r>
              <w:rPr>
                <w:rFonts w:hint="eastAsia" w:ascii="Times New Roman" w:hAnsi="Times New Roman" w:cs="Times New Roman"/>
                <w:color w:val="auto"/>
                <w:sz w:val="28"/>
                <w:szCs w:val="28"/>
                <w:lang w:val="en-US" w:eastAsia="zh-CN"/>
              </w:rPr>
              <w:t>新型玻璃等轻工</w:t>
            </w:r>
            <w:r>
              <w:rPr>
                <w:rFonts w:hint="eastAsia" w:ascii="Times New Roman" w:hAnsi="Times New Roman" w:cs="Times New Roman"/>
                <w:color w:val="auto"/>
                <w:sz w:val="28"/>
                <w:szCs w:val="28"/>
                <w:lang w:eastAsia="zh-CN"/>
              </w:rPr>
              <w:t>产品</w:t>
            </w:r>
            <w:r>
              <w:rPr>
                <w:rFonts w:hint="default" w:ascii="Times New Roman" w:hAnsi="Times New Roman" w:cs="Times New Roman"/>
                <w:color w:val="auto"/>
                <w:sz w:val="28"/>
                <w:szCs w:val="28"/>
              </w:rPr>
              <w:t>。重点加大数控节能高速纺织、染整、数码印花、智能纺机等智能装备投资，加快布局涡流纺、喷气纺等新型纺纱技术投资，提升棉纺高支纱线、特种纱线、混纺纱线、精梳纱线、生物基纱线、高支高密等高附加值产品产能，推进纺纱织造全流程智能化、优质化、高端化发展。推动产业用纺织品</w:t>
            </w:r>
            <w:r>
              <w:rPr>
                <w:rFonts w:hint="default" w:ascii="Times New Roman" w:hAnsi="Times New Roman" w:cs="Times New Roman"/>
                <w:color w:val="auto"/>
                <w:sz w:val="28"/>
                <w:szCs w:val="28"/>
                <w:lang w:eastAsia="zh-CN"/>
              </w:rPr>
              <w:t>企业</w:t>
            </w:r>
            <w:r>
              <w:rPr>
                <w:rFonts w:hint="default" w:ascii="Times New Roman" w:hAnsi="Times New Roman" w:cs="Times New Roman"/>
                <w:color w:val="auto"/>
                <w:sz w:val="28"/>
                <w:szCs w:val="28"/>
              </w:rPr>
              <w:t>非织造机械等专用设备的技术更新，鼓励全流程自动化产线的技术改造，加快高品质非织造布、过滤用纺织品等领域的投资，巩固优势产业。支持服装家纺企业加快智能吊挂流水线、柔性智造系统、AI设计平台及个性化、快时尚等柔性生产线技术改造、供应链数据要素、仓储物流机器人等投资。鼓励废旧纺织品再生利用企业加大再生纤维及制品技术研发和生产制造投资，提高再生纤维的回收利用和替代使用比例，促进废旧纺织品高值化利用。</w:t>
            </w:r>
          </w:p>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质量提升重点：</w:t>
            </w:r>
          </w:p>
          <w:p>
            <w:pPr>
              <w:widowControl w:val="0"/>
              <w:spacing w:line="400" w:lineRule="exact"/>
              <w:jc w:val="left"/>
              <w:rPr>
                <w:rFonts w:hint="default" w:ascii="Times New Roman" w:hAnsi="Times New Roman" w:eastAsia="楷体_GB2312" w:cs="Times New Roman"/>
                <w:color w:val="auto"/>
                <w:sz w:val="28"/>
                <w:szCs w:val="28"/>
                <w:lang w:eastAsia="zh-CN"/>
              </w:rPr>
            </w:pPr>
            <w:r>
              <w:rPr>
                <w:rFonts w:hint="default" w:ascii="Times New Roman" w:hAnsi="Times New Roman" w:eastAsia="楷体_GB2312" w:cs="Times New Roman"/>
                <w:color w:val="auto"/>
                <w:sz w:val="28"/>
                <w:szCs w:val="28"/>
                <w:lang w:val="en-US" w:eastAsia="zh-CN"/>
              </w:rPr>
              <w:t>1.</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推动技术进步。</w:t>
            </w:r>
            <w:r>
              <w:rPr>
                <w:rFonts w:hint="eastAsia" w:ascii="Times New Roman" w:hAnsi="Times New Roman" w:cs="Times New Roman"/>
                <w:color w:val="auto"/>
                <w:sz w:val="28"/>
                <w:szCs w:val="28"/>
                <w:lang w:val="en-US" w:eastAsia="zh-CN"/>
              </w:rPr>
              <w:t>推动塑料</w:t>
            </w:r>
            <w:r>
              <w:rPr>
                <w:rFonts w:hint="default" w:ascii="Times New Roman" w:hAnsi="Times New Roman" w:cs="Times New Roman"/>
                <w:color w:val="auto"/>
                <w:sz w:val="28"/>
                <w:szCs w:val="28"/>
                <w:lang w:val="en-US" w:eastAsia="zh-CN"/>
              </w:rPr>
              <w:t>、</w:t>
            </w:r>
            <w:r>
              <w:rPr>
                <w:rFonts w:hint="eastAsia" w:ascii="Times New Roman" w:hAnsi="Times New Roman" w:cs="Times New Roman"/>
                <w:color w:val="auto"/>
                <w:sz w:val="28"/>
                <w:szCs w:val="28"/>
                <w:lang w:val="en-US" w:eastAsia="zh-CN"/>
              </w:rPr>
              <w:t>造纸</w:t>
            </w:r>
            <w:r>
              <w:rPr>
                <w:rFonts w:hint="default" w:ascii="Times New Roman" w:hAnsi="Times New Roman" w:cs="Times New Roman"/>
                <w:color w:val="auto"/>
                <w:sz w:val="28"/>
                <w:szCs w:val="28"/>
                <w:lang w:val="en-US" w:eastAsia="zh-CN"/>
              </w:rPr>
              <w:t>、</w:t>
            </w:r>
            <w:r>
              <w:rPr>
                <w:rFonts w:hint="eastAsia" w:ascii="Times New Roman" w:hAnsi="Times New Roman" w:cs="Times New Roman"/>
                <w:color w:val="auto"/>
                <w:sz w:val="28"/>
                <w:szCs w:val="28"/>
                <w:lang w:val="en-US" w:eastAsia="zh-CN"/>
              </w:rPr>
              <w:t>电池</w:t>
            </w:r>
            <w:r>
              <w:rPr>
                <w:rFonts w:hint="default" w:ascii="Times New Roman" w:hAnsi="Times New Roman" w:cs="Times New Roman"/>
                <w:color w:val="auto"/>
                <w:sz w:val="28"/>
                <w:szCs w:val="28"/>
                <w:lang w:val="en-US" w:eastAsia="zh-CN"/>
              </w:rPr>
              <w:t>、</w:t>
            </w:r>
            <w:r>
              <w:rPr>
                <w:rFonts w:hint="eastAsia" w:ascii="Times New Roman" w:hAnsi="Times New Roman" w:cs="Times New Roman"/>
                <w:color w:val="auto"/>
                <w:sz w:val="28"/>
                <w:szCs w:val="28"/>
                <w:lang w:val="en-US" w:eastAsia="zh-CN"/>
              </w:rPr>
              <w:t>日用玻璃等轻工行业采用注重环保</w:t>
            </w:r>
            <w:r>
              <w:rPr>
                <w:rFonts w:hint="default" w:ascii="Times New Roman" w:hAnsi="Times New Roman" w:cs="Times New Roman"/>
                <w:color w:val="auto"/>
                <w:sz w:val="28"/>
                <w:szCs w:val="28"/>
                <w:lang w:val="en-US" w:eastAsia="zh-CN"/>
              </w:rPr>
              <w:t>、</w:t>
            </w:r>
            <w:r>
              <w:rPr>
                <w:rFonts w:hint="eastAsia" w:ascii="Times New Roman" w:hAnsi="Times New Roman" w:cs="Times New Roman"/>
                <w:color w:val="auto"/>
                <w:sz w:val="28"/>
                <w:szCs w:val="28"/>
                <w:lang w:val="en-US" w:eastAsia="zh-CN"/>
              </w:rPr>
              <w:t>工艺精度高、可持续生产模式和新兴技术广泛应用</w:t>
            </w:r>
            <w:r>
              <w:rPr>
                <w:rFonts w:hint="default" w:ascii="Times New Roman" w:hAnsi="Times New Roman" w:cs="Times New Roman"/>
                <w:color w:val="auto"/>
                <w:sz w:val="28"/>
                <w:szCs w:val="28"/>
                <w:lang w:val="en-US" w:eastAsia="zh-CN"/>
              </w:rPr>
              <w:t>，</w:t>
            </w:r>
            <w:r>
              <w:rPr>
                <w:rFonts w:hint="default" w:ascii="Times New Roman" w:hAnsi="Times New Roman" w:cs="Times New Roman"/>
                <w:color w:val="auto"/>
                <w:sz w:val="28"/>
                <w:szCs w:val="28"/>
              </w:rPr>
              <w:t>加快节水印染工艺、中水回用技术装备及纺织工业废水资源化利用项目投资，推广高效电机与变频调速技术、太阳能辅助供热系统等绿色工艺、技术和装备，有序推动纺织行业重点领域节能降碳减排，提高能效和清洁生产水平。深入推进消费品工业“三品”行动，强化标准引领和质量提升，推动产品升级换代。</w:t>
            </w:r>
          </w:p>
          <w:p>
            <w:pPr>
              <w:widowControl w:val="0"/>
              <w:spacing w:line="400" w:lineRule="exact"/>
              <w:jc w:val="left"/>
              <w:rPr>
                <w:rFonts w:hint="default" w:ascii="Times New Roman" w:hAnsi="Times New Roman" w:cs="Times New Roman"/>
                <w:color w:val="auto"/>
                <w:sz w:val="28"/>
                <w:szCs w:val="28"/>
              </w:rPr>
            </w:pPr>
            <w:r>
              <w:rPr>
                <w:rFonts w:hint="default" w:ascii="Times New Roman" w:hAnsi="Times New Roman" w:eastAsia="楷体_GB2312" w:cs="Times New Roman"/>
                <w:color w:val="auto"/>
                <w:sz w:val="28"/>
                <w:szCs w:val="28"/>
                <w:lang w:val="en-US" w:eastAsia="zh-CN"/>
              </w:rPr>
              <w:t>2.</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val="en-US" w:eastAsia="zh-CN"/>
              </w:rPr>
              <w:t>提升制造能力</w:t>
            </w:r>
            <w:r>
              <w:rPr>
                <w:rFonts w:hint="default" w:ascii="Times New Roman" w:hAnsi="Times New Roman" w:eastAsia="楷体_GB2312" w:cs="Times New Roman"/>
                <w:color w:val="auto"/>
                <w:sz w:val="28"/>
                <w:szCs w:val="28"/>
                <w:lang w:eastAsia="zh-CN"/>
              </w:rPr>
              <w:t>。</w:t>
            </w:r>
            <w:r>
              <w:rPr>
                <w:rFonts w:hint="default" w:ascii="Times New Roman" w:hAnsi="Times New Roman" w:cs="Times New Roman"/>
                <w:color w:val="auto"/>
                <w:sz w:val="28"/>
                <w:szCs w:val="28"/>
              </w:rPr>
              <w:t>支持数字化改造，鼓励通过智能工业软件实现产业链各环节的数据共享、协同设计、污染物排放和能耗监测优化等。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3" w:hRule="atLeast"/>
          <w:jc w:val="center"/>
        </w:trPr>
        <w:tc>
          <w:tcPr>
            <w:tcW w:w="928" w:type="dxa"/>
            <w:vAlign w:val="center"/>
          </w:tcPr>
          <w:p>
            <w:pPr>
              <w:pStyle w:val="11"/>
              <w:widowControl w:val="0"/>
              <w:overflowPunct w:val="0"/>
              <w:topLinePunct/>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bidi="ar"/>
              </w:rPr>
              <w:t>新兴产业</w:t>
            </w:r>
          </w:p>
        </w:tc>
        <w:tc>
          <w:tcPr>
            <w:tcW w:w="942" w:type="dxa"/>
            <w:vAlign w:val="center"/>
          </w:tcPr>
          <w:p>
            <w:pPr>
              <w:widowControl w:val="0"/>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highlight w:val="none"/>
              </w:rPr>
              <w:t>新能源</w:t>
            </w:r>
            <w:r>
              <w:rPr>
                <w:rFonts w:hint="eastAsia" w:ascii="Times New Roman" w:hAnsi="Times New Roman" w:cs="Times New Roman"/>
                <w:color w:val="auto"/>
                <w:sz w:val="28"/>
                <w:szCs w:val="28"/>
                <w:highlight w:val="none"/>
                <w:lang w:val="en-US" w:eastAsia="zh-CN"/>
              </w:rPr>
              <w:t>汽车</w:t>
            </w:r>
            <w:r>
              <w:rPr>
                <w:rFonts w:hint="eastAsia" w:ascii="Times New Roman" w:hAnsi="Times New Roman" w:cs="Times New Roman"/>
                <w:color w:val="auto"/>
                <w:sz w:val="28"/>
                <w:szCs w:val="28"/>
                <w:highlight w:val="none"/>
                <w:lang w:eastAsia="zh-CN"/>
              </w:rPr>
              <w:t>和智能网联</w:t>
            </w:r>
            <w:r>
              <w:rPr>
                <w:rFonts w:hint="default" w:ascii="Times New Roman" w:hAnsi="Times New Roman" w:cs="Times New Roman"/>
                <w:color w:val="auto"/>
                <w:sz w:val="28"/>
                <w:szCs w:val="28"/>
                <w:highlight w:val="none"/>
              </w:rPr>
              <w:t>汽车</w:t>
            </w:r>
          </w:p>
        </w:tc>
        <w:tc>
          <w:tcPr>
            <w:tcW w:w="7826" w:type="dxa"/>
            <w:vAlign w:val="center"/>
          </w:tcPr>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结构优化重点：</w:t>
            </w:r>
          </w:p>
          <w:p>
            <w:pPr>
              <w:widowControl/>
              <w:spacing w:line="400" w:lineRule="exact"/>
              <w:jc w:val="left"/>
              <w:rPr>
                <w:rFonts w:hint="default" w:ascii="Times New Roman" w:hAnsi="Times New Roman" w:cs="Times New Roman"/>
                <w:color w:val="auto"/>
                <w:sz w:val="28"/>
                <w:szCs w:val="28"/>
              </w:rPr>
            </w:pPr>
            <w:r>
              <w:rPr>
                <w:rFonts w:hint="default" w:ascii="Times New Roman" w:hAnsi="Times New Roman" w:eastAsia="楷体_GB2312" w:cs="Times New Roman"/>
                <w:color w:val="auto"/>
                <w:sz w:val="28"/>
                <w:szCs w:val="28"/>
                <w:lang w:val="en-US" w:eastAsia="zh-CN"/>
              </w:rPr>
              <w:t>1.</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明确细分领域发展方向。</w:t>
            </w:r>
            <w:r>
              <w:rPr>
                <w:rFonts w:hint="default" w:ascii="Times New Roman" w:hAnsi="Times New Roman" w:cs="Times New Roman"/>
                <w:color w:val="auto"/>
                <w:sz w:val="28"/>
                <w:szCs w:val="28"/>
              </w:rPr>
              <w:t>围绕整车、汽车零部件制造需求，支持整车制造能力提升和动力系统、车身系统、汽车电子、底盘、“三电”系统、智能网联、原材料及设备等零部件领域投资，壮大产业规模，提升产业竞争力。支持集成化、小型化和轻量化电机，高功率密度、低能耗、智能化电控，高能量密度、高安全性、高电化学稳定性动力电池等领域加大投资，加快补齐短板。聚焦智能化、网联化，围绕环境感知、决策算法、智驾系统、车联网等方向，加强中央计算平台、车规级芯片、操作系统、感知系统、智能座舱、车路协同大模型、智能底盘等领域投资布局，加速智能网联产业布局。</w:t>
            </w:r>
          </w:p>
          <w:p>
            <w:pPr>
              <w:widowControl w:val="0"/>
              <w:spacing w:line="400" w:lineRule="exact"/>
              <w:jc w:val="left"/>
              <w:rPr>
                <w:rFonts w:hint="default" w:ascii="Times New Roman" w:hAnsi="Times New Roman" w:cs="Times New Roman"/>
                <w:b w:val="0"/>
                <w:bCs w:val="0"/>
                <w:color w:val="auto"/>
                <w:sz w:val="28"/>
                <w:szCs w:val="28"/>
              </w:rPr>
            </w:pPr>
            <w:r>
              <w:rPr>
                <w:rFonts w:hint="default" w:ascii="Times New Roman" w:hAnsi="Times New Roman" w:eastAsia="楷体_GB2312" w:cs="Times New Roman"/>
                <w:color w:val="auto"/>
                <w:sz w:val="28"/>
                <w:szCs w:val="28"/>
                <w:lang w:val="en-US" w:eastAsia="zh-CN"/>
              </w:rPr>
              <w:t>2.</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加快产品升级。</w:t>
            </w:r>
            <w:r>
              <w:rPr>
                <w:rFonts w:hint="default" w:ascii="Times New Roman" w:hAnsi="Times New Roman" w:cs="Times New Roman"/>
                <w:b w:val="0"/>
                <w:bCs w:val="0"/>
                <w:color w:val="auto"/>
                <w:sz w:val="28"/>
                <w:szCs w:val="28"/>
              </w:rPr>
              <w:t>重点发展高效节能发动机、增程器、燃料电池、高安全长寿命动力电池、电池管理系统、智能座舱、车载操作系统、线控底盘、轻量化车身等汽车零部件，加大高精度传感器、车规级芯片、域控制器、操作系统等关键领域投资布局，补齐核心零部件短板，提升产业链供应链稳定性和安全水平。支持一体化压铸、轻量化材料等领域投资。</w:t>
            </w:r>
          </w:p>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质量提升重点：</w:t>
            </w:r>
          </w:p>
          <w:p>
            <w:pPr>
              <w:widowControl w:val="0"/>
              <w:spacing w:line="400" w:lineRule="exact"/>
              <w:jc w:val="left"/>
              <w:rPr>
                <w:rFonts w:hint="default" w:ascii="Times New Roman" w:hAnsi="Times New Roman" w:cs="Times New Roman"/>
                <w:b w:val="0"/>
                <w:bCs w:val="0"/>
                <w:color w:val="auto"/>
                <w:sz w:val="28"/>
                <w:szCs w:val="28"/>
              </w:rPr>
            </w:pPr>
            <w:r>
              <w:rPr>
                <w:rFonts w:hint="default" w:ascii="Times New Roman" w:hAnsi="Times New Roman" w:eastAsia="楷体_GB2312" w:cs="Times New Roman"/>
                <w:color w:val="auto"/>
                <w:sz w:val="28"/>
                <w:szCs w:val="28"/>
                <w:lang w:val="en-US" w:eastAsia="zh-CN"/>
              </w:rPr>
              <w:t>1.</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推动技术进步。</w:t>
            </w:r>
            <w:r>
              <w:rPr>
                <w:rFonts w:hint="default" w:ascii="Times New Roman" w:hAnsi="Times New Roman" w:cs="Times New Roman"/>
                <w:b w:val="0"/>
                <w:bCs w:val="0"/>
                <w:color w:val="auto"/>
                <w:sz w:val="28"/>
                <w:szCs w:val="28"/>
              </w:rPr>
              <w:t>加快聚焦产业发展趋势，发展高效发动机、变速器、固态电池、燃料电池、汽车电子等零部件，提升节能汽车和新能源汽车技术水平，推动汽车向电动化、智能化、网联化、轻量化方向转型。发展智能网联汽车关键零部件，提升汽车智能感知、决策、执行能力，推动高阶智能驾驶技术等领域突破。</w:t>
            </w:r>
          </w:p>
          <w:p>
            <w:pPr>
              <w:widowControl w:val="0"/>
              <w:spacing w:line="400" w:lineRule="exact"/>
              <w:jc w:val="left"/>
              <w:rPr>
                <w:rFonts w:hint="default"/>
                <w:color w:val="auto"/>
                <w:lang w:val="en-US" w:eastAsia="zh-CN"/>
              </w:rPr>
            </w:pPr>
            <w:r>
              <w:rPr>
                <w:rFonts w:hint="default" w:ascii="Times New Roman" w:hAnsi="Times New Roman" w:eastAsia="楷体_GB2312" w:cs="Times New Roman"/>
                <w:color w:val="auto"/>
                <w:sz w:val="28"/>
                <w:szCs w:val="28"/>
                <w:lang w:val="en-US" w:eastAsia="zh-CN"/>
              </w:rPr>
              <w:t>2.</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val="en-US" w:eastAsia="zh-CN"/>
              </w:rPr>
              <w:t>提升制造能力</w:t>
            </w:r>
            <w:r>
              <w:rPr>
                <w:rFonts w:hint="default" w:ascii="Times New Roman" w:hAnsi="Times New Roman" w:eastAsia="楷体_GB2312" w:cs="Times New Roman"/>
                <w:color w:val="auto"/>
                <w:sz w:val="28"/>
                <w:szCs w:val="28"/>
                <w:lang w:eastAsia="zh-CN"/>
              </w:rPr>
              <w:t>。</w:t>
            </w:r>
            <w:r>
              <w:rPr>
                <w:rFonts w:hint="default" w:ascii="Times New Roman" w:hAnsi="Times New Roman" w:cs="Times New Roman"/>
                <w:color w:val="auto"/>
                <w:sz w:val="28"/>
                <w:szCs w:val="28"/>
              </w:rPr>
              <w:t>支持设计、制造、服务一体化示范平台建设，提升新能源汽车全产业链智能化水平。推进数字化、智能化技术在新能源汽车研发设计、生产制造、仓储物流、经营管理、售后服务等环节应用，加快新能源汽车智能制造仿真、管理、控制等核心工业软件开发和集成，提升生产效率，降低成本。利用互联网、大数据、区块链等先进技术，健全产品全生命周期质量控制和追溯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28" w:type="dxa"/>
            <w:vAlign w:val="center"/>
          </w:tcPr>
          <w:p>
            <w:pPr>
              <w:widowControl w:val="0"/>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bidi="ar"/>
              </w:rPr>
              <w:t>新兴产业</w:t>
            </w:r>
          </w:p>
        </w:tc>
        <w:tc>
          <w:tcPr>
            <w:tcW w:w="942" w:type="dxa"/>
            <w:vAlign w:val="center"/>
          </w:tcPr>
          <w:p>
            <w:pPr>
              <w:widowControl w:val="0"/>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bidi="ar"/>
              </w:rPr>
              <w:t>新一代信息技术</w:t>
            </w:r>
          </w:p>
        </w:tc>
        <w:tc>
          <w:tcPr>
            <w:tcW w:w="7826" w:type="dxa"/>
            <w:vAlign w:val="center"/>
          </w:tcPr>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结构优化重点：</w:t>
            </w:r>
          </w:p>
          <w:p>
            <w:pPr>
              <w:widowControl/>
              <w:spacing w:line="400" w:lineRule="exact"/>
              <w:jc w:val="left"/>
              <w:rPr>
                <w:rFonts w:hint="default" w:ascii="Times New Roman" w:hAnsi="Times New Roman" w:cs="Times New Roman"/>
                <w:color w:val="auto"/>
                <w:sz w:val="28"/>
                <w:szCs w:val="28"/>
                <w:lang w:eastAsia="zh-CN"/>
              </w:rPr>
            </w:pPr>
            <w:r>
              <w:rPr>
                <w:rFonts w:hint="default" w:ascii="Times New Roman" w:hAnsi="Times New Roman" w:eastAsia="楷体_GB2312" w:cs="Times New Roman"/>
                <w:color w:val="auto"/>
                <w:sz w:val="28"/>
                <w:szCs w:val="28"/>
                <w:lang w:val="en-US" w:eastAsia="zh-CN"/>
              </w:rPr>
              <w:t>1.</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明确细分领域发展方向。</w:t>
            </w:r>
            <w:r>
              <w:rPr>
                <w:rFonts w:hint="default" w:ascii="Times New Roman" w:hAnsi="Times New Roman" w:cs="Times New Roman"/>
                <w:color w:val="auto"/>
                <w:sz w:val="28"/>
                <w:szCs w:val="28"/>
              </w:rPr>
              <w:t>支持硅基OLED、Mini/Micro LED、量子点、激光、全息、电子纸等前瞻类显示的投资，保持我省新型显示产业引领地位。加强新型显示关键设备、专用材料、核心零部件等领域延链补链，提升新型显示产业基础能力。加强集成电路专用设备、关键零部件、核心材料等领域的投资，补齐产业链“卡脖子”短板及薄弱环节。抢抓化合物半导体发展窗口期机遇，加大化合物半导体领域的投资。</w:t>
            </w:r>
          </w:p>
          <w:p>
            <w:pPr>
              <w:widowControl w:val="0"/>
              <w:spacing w:line="400" w:lineRule="exact"/>
              <w:jc w:val="left"/>
              <w:rPr>
                <w:rFonts w:hint="default" w:ascii="Times New Roman" w:hAnsi="Times New Roman" w:cs="Times New Roman"/>
                <w:color w:val="auto"/>
                <w:sz w:val="28"/>
                <w:szCs w:val="28"/>
              </w:rPr>
            </w:pPr>
            <w:r>
              <w:rPr>
                <w:rFonts w:hint="default" w:ascii="Times New Roman" w:hAnsi="Times New Roman" w:eastAsia="楷体_GB2312" w:cs="Times New Roman"/>
                <w:color w:val="auto"/>
                <w:sz w:val="28"/>
                <w:szCs w:val="28"/>
                <w:lang w:val="en-US" w:eastAsia="zh-CN"/>
              </w:rPr>
              <w:t>2.</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加快产品升级。</w:t>
            </w:r>
            <w:r>
              <w:rPr>
                <w:rFonts w:hint="default" w:ascii="Times New Roman" w:hAnsi="Times New Roman" w:cs="Times New Roman"/>
                <w:color w:val="auto"/>
                <w:sz w:val="28"/>
                <w:szCs w:val="28"/>
              </w:rPr>
              <w:t>巩固和发展大尺寸液晶（TFT- LCD）产品技术开发及应用、背光模组生产一体化、高世代显示玻璃基板生产和清洁工艺技术、特种显示技术及其器件、高档ITO导电玻璃和导电膜显示材料等特色产业技术优势，重点支持新型有机发光显示（AMOLED）技术、器件和材料研发生产，做强超高清视频显示器件。加快先进存储器工艺技术研发和产品规模化生产的投资，增强芯片提升制造能力。</w:t>
            </w:r>
          </w:p>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质量提升重点：</w:t>
            </w:r>
          </w:p>
          <w:p>
            <w:pPr>
              <w:widowControl w:val="0"/>
              <w:spacing w:line="400" w:lineRule="exact"/>
              <w:jc w:val="left"/>
              <w:rPr>
                <w:rFonts w:hint="default" w:ascii="Times New Roman" w:hAnsi="Times New Roman" w:eastAsia="楷体_GB2312" w:cs="Times New Roman"/>
                <w:color w:val="auto"/>
                <w:sz w:val="28"/>
                <w:szCs w:val="28"/>
                <w:lang w:eastAsia="zh-CN"/>
              </w:rPr>
            </w:pPr>
            <w:r>
              <w:rPr>
                <w:rFonts w:hint="default" w:ascii="Times New Roman" w:hAnsi="Times New Roman" w:eastAsia="楷体_GB2312" w:cs="Times New Roman"/>
                <w:color w:val="auto"/>
                <w:sz w:val="28"/>
                <w:szCs w:val="28"/>
                <w:lang w:val="en-US" w:eastAsia="zh-CN"/>
              </w:rPr>
              <w:t>1.</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推动技术进步。</w:t>
            </w:r>
            <w:r>
              <w:rPr>
                <w:rFonts w:hint="default" w:ascii="Times New Roman" w:hAnsi="Times New Roman" w:cs="Times New Roman"/>
                <w:color w:val="auto"/>
                <w:sz w:val="28"/>
                <w:szCs w:val="28"/>
              </w:rPr>
              <w:t>构建产品全生命周期绿色化发展模式，加强节能清洁生产技术和工艺研发，支持企业开发应用节能技术和装备，提高全行业资源综合利用效率。</w:t>
            </w:r>
          </w:p>
          <w:p>
            <w:pPr>
              <w:widowControl w:val="0"/>
              <w:spacing w:line="400" w:lineRule="exact"/>
              <w:jc w:val="left"/>
              <w:rPr>
                <w:rFonts w:hint="default"/>
                <w:color w:val="auto"/>
              </w:rPr>
            </w:pPr>
            <w:r>
              <w:rPr>
                <w:rFonts w:hint="default" w:ascii="Times New Roman" w:hAnsi="Times New Roman" w:eastAsia="楷体_GB2312" w:cs="Times New Roman"/>
                <w:color w:val="auto"/>
                <w:sz w:val="28"/>
                <w:szCs w:val="28"/>
                <w:lang w:val="en-US" w:eastAsia="zh-CN"/>
              </w:rPr>
              <w:t>2.</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val="en-US" w:eastAsia="zh-CN"/>
              </w:rPr>
              <w:t>提升制造能力</w:t>
            </w:r>
            <w:r>
              <w:rPr>
                <w:rFonts w:hint="default" w:ascii="Times New Roman" w:hAnsi="Times New Roman" w:eastAsia="楷体_GB2312" w:cs="Times New Roman"/>
                <w:color w:val="auto"/>
                <w:sz w:val="28"/>
                <w:szCs w:val="28"/>
                <w:lang w:eastAsia="zh-CN"/>
              </w:rPr>
              <w:t>。</w:t>
            </w:r>
            <w:r>
              <w:rPr>
                <w:rFonts w:hint="default" w:ascii="Times New Roman" w:hAnsi="Times New Roman" w:cs="Times New Roman"/>
                <w:color w:val="auto"/>
                <w:sz w:val="28"/>
                <w:szCs w:val="28"/>
              </w:rPr>
              <w:t>引导企业在工厂设计、生产制造、物流仓储、经营管理等各个环节应用智能化技术，提高精益管理和质量控制水平。通过对数据挖掘分析、模拟计算，缩短研发周期、降低研发成本。加强信息技术在企业安全管理中的应用，增强安全生产的感知、监测、预警、处置和评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 w:type="dxa"/>
            <w:vAlign w:val="center"/>
          </w:tcPr>
          <w:p>
            <w:pPr>
              <w:widowControl w:val="0"/>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bidi="ar"/>
              </w:rPr>
              <w:t>新兴产业</w:t>
            </w:r>
          </w:p>
        </w:tc>
        <w:tc>
          <w:tcPr>
            <w:tcW w:w="942" w:type="dxa"/>
            <w:vAlign w:val="center"/>
          </w:tcPr>
          <w:p>
            <w:pPr>
              <w:widowControl w:val="0"/>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bidi="ar"/>
              </w:rPr>
              <w:t>高端装备</w:t>
            </w:r>
          </w:p>
        </w:tc>
        <w:tc>
          <w:tcPr>
            <w:tcW w:w="7826" w:type="dxa"/>
            <w:vAlign w:val="center"/>
          </w:tcPr>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结构优化重点：</w:t>
            </w:r>
          </w:p>
          <w:p>
            <w:pPr>
              <w:widowControl/>
              <w:spacing w:line="400" w:lineRule="exact"/>
              <w:jc w:val="left"/>
              <w:rPr>
                <w:rFonts w:hint="default" w:ascii="Times New Roman" w:hAnsi="Times New Roman" w:cs="Times New Roman"/>
                <w:color w:val="auto"/>
                <w:sz w:val="28"/>
                <w:szCs w:val="28"/>
                <w:lang w:eastAsia="zh-CN"/>
              </w:rPr>
            </w:pPr>
            <w:r>
              <w:rPr>
                <w:rFonts w:hint="default" w:ascii="Times New Roman" w:hAnsi="Times New Roman" w:eastAsia="楷体_GB2312" w:cs="Times New Roman"/>
                <w:color w:val="auto"/>
                <w:sz w:val="28"/>
                <w:szCs w:val="28"/>
                <w:lang w:val="en-US" w:eastAsia="zh-CN"/>
              </w:rPr>
              <w:t>1.</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明确细分领域发展方向。</w:t>
            </w:r>
            <w:r>
              <w:rPr>
                <w:rFonts w:hint="default" w:ascii="Times New Roman" w:hAnsi="Times New Roman" w:cs="Times New Roman"/>
                <w:color w:val="auto"/>
                <w:sz w:val="28"/>
                <w:szCs w:val="28"/>
                <w:lang w:eastAsia="zh-CN"/>
              </w:rPr>
              <w:t>持续增强工业机器人、移动机器人本体制造，RV减速机、伺服电机等关键零部件制造方面的产业链优势，着力补齐具身智能大模型、谐波减速机、行星减速器、丝杠、微特电机、能量电池等配套环节的产业链短板，建强智能机器人产业链条，培育打造先进制造业集群。将工业级无人机整机、发动机等长板做大做强，加速发展eVTOL、固定翼无人机、复合翼无人机、无人直升机等全谱系整机产品，推动飞控系统、动力电池等短板核心部件攻关。围绕航空航天、汽车、电子信息等重点产业需要加大工业母机投资，重点突破高端加工中心、液压机、激光熔融增材装备等我省优势产品，加快补齐导轨、丝杠等核心零部件短板。推动精密机械、信息技术、生命科学等医疗装备创新成果融合发展，加大高端影像诊断装备、中医诊疗装备、手术机器人、保健康复装备等方向研制应用力度。强化大型智慧农机、小型适用农机以及丘陵山区等经济作物农机攻关。</w:t>
            </w:r>
          </w:p>
          <w:p>
            <w:pPr>
              <w:widowControl w:val="0"/>
              <w:spacing w:line="400" w:lineRule="exact"/>
              <w:jc w:val="left"/>
              <w:rPr>
                <w:rFonts w:hint="default" w:ascii="Times New Roman" w:hAnsi="Times New Roman" w:cs="Times New Roman"/>
                <w:color w:val="auto"/>
                <w:sz w:val="28"/>
                <w:szCs w:val="28"/>
                <w:lang w:eastAsia="zh-CN"/>
              </w:rPr>
            </w:pPr>
            <w:r>
              <w:rPr>
                <w:rFonts w:hint="default" w:ascii="Times New Roman" w:hAnsi="Times New Roman" w:eastAsia="楷体_GB2312" w:cs="Times New Roman"/>
                <w:color w:val="auto"/>
                <w:sz w:val="28"/>
                <w:szCs w:val="28"/>
                <w:lang w:val="en-US" w:eastAsia="zh-CN"/>
              </w:rPr>
              <w:t>2.</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加快产品升级。</w:t>
            </w:r>
            <w:r>
              <w:rPr>
                <w:rFonts w:hint="default" w:ascii="Times New Roman" w:hAnsi="Times New Roman" w:cs="Times New Roman"/>
                <w:color w:val="auto"/>
                <w:sz w:val="28"/>
                <w:szCs w:val="28"/>
                <w:lang w:eastAsia="zh-CN"/>
              </w:rPr>
              <w:t>支持色选机、智能粮食烘干、加工及仓储装备等农机装备优势领域迭代升级。聚焦高端光电仪器、工业控制仪表、环境监测和电子测量仪器等仪器仪表优势领域，推动技术升级和更新换代，不断提升在集成电路、显示面板、新能源汽车等产业的市占率。</w:t>
            </w:r>
          </w:p>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质量提升重点：</w:t>
            </w:r>
          </w:p>
          <w:p>
            <w:pPr>
              <w:widowControl w:val="0"/>
              <w:spacing w:line="400" w:lineRule="exact"/>
              <w:jc w:val="left"/>
              <w:rPr>
                <w:rFonts w:hint="default" w:ascii="Times New Roman" w:hAnsi="Times New Roman" w:cs="Times New Roman"/>
                <w:color w:val="auto"/>
                <w:sz w:val="28"/>
                <w:szCs w:val="28"/>
                <w:lang w:val="en-US" w:eastAsia="zh-CN"/>
              </w:rPr>
            </w:pPr>
            <w:r>
              <w:rPr>
                <w:rFonts w:hint="default" w:ascii="Times New Roman" w:hAnsi="Times New Roman" w:eastAsia="楷体_GB2312" w:cs="Times New Roman"/>
                <w:color w:val="auto"/>
                <w:sz w:val="28"/>
                <w:szCs w:val="28"/>
                <w:lang w:val="en-US" w:eastAsia="zh-CN"/>
              </w:rPr>
              <w:t>1.</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推动技术进步。</w:t>
            </w:r>
            <w:r>
              <w:rPr>
                <w:rFonts w:hint="default" w:ascii="Times New Roman" w:hAnsi="Times New Roman" w:cs="Times New Roman"/>
                <w:color w:val="auto"/>
                <w:sz w:val="28"/>
                <w:szCs w:val="28"/>
                <w:lang w:val="en-US" w:eastAsia="zh-CN"/>
              </w:rPr>
              <w:t>支持高端装备企业更新换代生产装备，优化制造工艺和过程管理，提升以技术、标准、品牌、服务为核心的质量优势。加强高端装备中试验证、检验检测和质量认证等技术服务供给，联合用户单位、第三方平台为研制单位提供应用验证条件，提升产品一致性、稳定性和可靠性。</w:t>
            </w:r>
          </w:p>
          <w:p>
            <w:pPr>
              <w:widowControl w:val="0"/>
              <w:spacing w:line="400" w:lineRule="exact"/>
              <w:jc w:val="left"/>
              <w:rPr>
                <w:rFonts w:hint="default"/>
                <w:color w:val="auto"/>
                <w:lang w:val="en-US" w:eastAsia="zh-CN"/>
              </w:rPr>
            </w:pPr>
            <w:r>
              <w:rPr>
                <w:rFonts w:hint="default" w:ascii="Times New Roman" w:hAnsi="Times New Roman" w:eastAsia="楷体_GB2312" w:cs="Times New Roman"/>
                <w:color w:val="auto"/>
                <w:sz w:val="28"/>
                <w:szCs w:val="28"/>
                <w:lang w:val="en-US" w:eastAsia="zh-CN"/>
              </w:rPr>
              <w:t>2.</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val="en-US" w:eastAsia="zh-CN"/>
              </w:rPr>
              <w:t>提</w:t>
            </w:r>
            <w:r>
              <w:rPr>
                <w:rFonts w:hint="default" w:ascii="Times New Roman" w:hAnsi="Times New Roman" w:eastAsia="楷体_GB2312" w:cs="Times New Roman"/>
                <w:color w:val="auto"/>
                <w:sz w:val="28"/>
                <w:szCs w:val="28"/>
                <w:highlight w:val="none"/>
                <w:lang w:val="en-US" w:eastAsia="zh-CN"/>
              </w:rPr>
              <w:t>升制造能力</w:t>
            </w:r>
            <w:r>
              <w:rPr>
                <w:rFonts w:hint="default" w:ascii="Times New Roman" w:hAnsi="Times New Roman" w:eastAsia="楷体_GB2312" w:cs="Times New Roman"/>
                <w:color w:val="auto"/>
                <w:sz w:val="28"/>
                <w:szCs w:val="28"/>
                <w:highlight w:val="none"/>
                <w:lang w:eastAsia="zh-CN"/>
              </w:rPr>
              <w:t>。</w:t>
            </w:r>
            <w:r>
              <w:rPr>
                <w:rFonts w:hint="default" w:ascii="Times New Roman" w:hAnsi="Times New Roman" w:cs="Times New Roman"/>
                <w:color w:val="auto"/>
                <w:sz w:val="28"/>
                <w:szCs w:val="28"/>
                <w:highlight w:val="none"/>
                <w:lang w:val="en-US" w:eastAsia="zh-CN"/>
              </w:rPr>
              <w:t>加强清洁生产技术改造，全面推行循环生产方式。引导企业构建装备生产数字孪生模型，支持在线仿真验证、优化生产流程，采用智能制造装备努力提升生产效率；积极开展可靠性、智能化、绿色化标准体系建设，系统性提升装备质量竞争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928" w:type="dxa"/>
            <w:vAlign w:val="center"/>
          </w:tcPr>
          <w:p>
            <w:pPr>
              <w:widowControl w:val="0"/>
              <w:spacing w:line="400" w:lineRule="exact"/>
              <w:jc w:val="center"/>
              <w:rPr>
                <w:rFonts w:hint="default" w:ascii="Times New Roman" w:hAnsi="Times New Roman" w:cs="Times New Roman"/>
                <w:color w:val="auto"/>
                <w:sz w:val="28"/>
                <w:szCs w:val="28"/>
                <w:lang w:bidi="ar"/>
              </w:rPr>
            </w:pPr>
            <w:r>
              <w:rPr>
                <w:rFonts w:hint="default" w:ascii="Times New Roman" w:hAnsi="Times New Roman" w:cs="Times New Roman"/>
                <w:color w:val="auto"/>
                <w:sz w:val="28"/>
                <w:szCs w:val="28"/>
                <w:lang w:bidi="ar"/>
              </w:rPr>
              <w:t>新兴产业</w:t>
            </w:r>
          </w:p>
        </w:tc>
        <w:tc>
          <w:tcPr>
            <w:tcW w:w="942" w:type="dxa"/>
            <w:vAlign w:val="center"/>
          </w:tcPr>
          <w:p>
            <w:pPr>
              <w:widowControl w:val="0"/>
              <w:spacing w:line="400" w:lineRule="exact"/>
              <w:jc w:val="center"/>
              <w:rPr>
                <w:rFonts w:hint="default" w:ascii="Times New Roman" w:hAnsi="Times New Roman" w:cs="Times New Roman"/>
                <w:color w:val="auto"/>
                <w:sz w:val="28"/>
                <w:szCs w:val="28"/>
                <w:lang w:bidi="ar"/>
              </w:rPr>
            </w:pPr>
            <w:r>
              <w:rPr>
                <w:rFonts w:hint="default" w:ascii="Times New Roman" w:hAnsi="Times New Roman" w:cs="Times New Roman"/>
                <w:color w:val="auto"/>
                <w:sz w:val="28"/>
                <w:szCs w:val="28"/>
                <w:lang w:bidi="ar"/>
              </w:rPr>
              <w:t>新材料</w:t>
            </w:r>
          </w:p>
        </w:tc>
        <w:tc>
          <w:tcPr>
            <w:tcW w:w="7826" w:type="dxa"/>
            <w:vAlign w:val="center"/>
          </w:tcPr>
          <w:p>
            <w:pPr>
              <w:pStyle w:val="6"/>
              <w:widowControl w:val="0"/>
              <w:snapToGrid w:val="0"/>
              <w:spacing w:before="0" w:after="0" w:line="400" w:lineRule="exact"/>
              <w:jc w:val="left"/>
              <w:rPr>
                <w:rFonts w:hint="default" w:ascii="Times New Roman" w:hAnsi="Times New Roman" w:eastAsia="仿宋_GB2312" w:cs="Times New Roman"/>
                <w:bCs/>
                <w:color w:val="auto"/>
                <w:sz w:val="28"/>
                <w:szCs w:val="28"/>
              </w:rPr>
            </w:pPr>
            <w:r>
              <w:rPr>
                <w:rFonts w:hint="default" w:ascii="Times New Roman" w:hAnsi="Times New Roman" w:eastAsia="仿宋_GB2312" w:cs="Times New Roman"/>
                <w:bCs/>
                <w:color w:val="auto"/>
                <w:sz w:val="28"/>
                <w:szCs w:val="28"/>
              </w:rPr>
              <w:t>结构优化重点：</w:t>
            </w:r>
          </w:p>
          <w:p>
            <w:pPr>
              <w:widowControl w:val="0"/>
              <w:spacing w:line="400" w:lineRule="exact"/>
              <w:jc w:val="left"/>
              <w:rPr>
                <w:rFonts w:hint="default" w:ascii="Times New Roman" w:hAnsi="Times New Roman" w:cs="Times New Roman"/>
                <w:color w:val="auto"/>
                <w:sz w:val="28"/>
                <w:szCs w:val="28"/>
              </w:rPr>
            </w:pPr>
            <w:r>
              <w:rPr>
                <w:rFonts w:hint="default" w:ascii="Times New Roman" w:hAnsi="Times New Roman" w:eastAsia="楷体_GB2312" w:cs="Times New Roman"/>
                <w:color w:val="auto"/>
                <w:sz w:val="28"/>
                <w:szCs w:val="28"/>
                <w:lang w:val="en-US" w:eastAsia="zh-CN"/>
              </w:rPr>
              <w:t>1.</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明确细分领域发展方向。</w:t>
            </w:r>
            <w:r>
              <w:rPr>
                <w:rFonts w:hint="default" w:ascii="Times New Roman" w:hAnsi="Times New Roman" w:cs="Times New Roman"/>
                <w:color w:val="auto"/>
                <w:sz w:val="28"/>
                <w:szCs w:val="28"/>
              </w:rPr>
              <w:t>先进基础材料领域，鼓励聚焦轴承钢、轨道交通用钢、船舶用钢等先进钢铁材料，高强铝合金、高强韧钛合金、镁合金等先进有色金属材料，高端聚烯烃、特种合成橡胶及工程塑料等先进化工材料，硅基及其他先进建筑材料、先进轻纺材料等无机非金属材料等领域加大投资，加快推动先进基础材料工业转型升级。关键战略材料领域，围绕新能源、电子信息、航空航天、电力电子等方向，重点支持在发展铜箔、陶铝、晶硅、薄膜太阳能电池材料、电子特气、光刻胶、碳纤维及其复合材料等新材料领域加大投资，加强产学研用协同创新和推广应用，着力提升产业链供应链韧性和稳定性。推动在石墨烯、金属及高分子增材制造材料、智能仿生与超材料、超导材料等研发转化应用领域投资</w:t>
            </w:r>
            <w:r>
              <w:rPr>
                <w:rFonts w:hint="eastAsia" w:ascii="Times New Roman" w:hAnsi="Times New Roman" w:cs="Times New Roman"/>
                <w:color w:val="auto"/>
                <w:sz w:val="28"/>
                <w:szCs w:val="28"/>
                <w:lang w:eastAsia="zh-CN"/>
              </w:rPr>
              <w:t>。</w:t>
            </w:r>
          </w:p>
          <w:p>
            <w:pPr>
              <w:widowControl w:val="0"/>
              <w:spacing w:line="400" w:lineRule="exact"/>
              <w:jc w:val="left"/>
              <w:rPr>
                <w:rFonts w:hint="default" w:ascii="Times New Roman" w:hAnsi="Times New Roman" w:cs="Times New Roman"/>
                <w:color w:val="auto"/>
                <w:sz w:val="28"/>
                <w:szCs w:val="28"/>
              </w:rPr>
            </w:pPr>
            <w:r>
              <w:rPr>
                <w:rFonts w:hint="default" w:ascii="Times New Roman" w:hAnsi="Times New Roman" w:eastAsia="楷体_GB2312" w:cs="Times New Roman"/>
                <w:color w:val="auto"/>
                <w:sz w:val="28"/>
                <w:szCs w:val="28"/>
                <w:lang w:val="en-US" w:eastAsia="zh-CN"/>
              </w:rPr>
              <w:t>2.</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加快产品升级。</w:t>
            </w:r>
            <w:r>
              <w:rPr>
                <w:rFonts w:hint="default" w:ascii="Times New Roman" w:hAnsi="Times New Roman" w:cs="Times New Roman"/>
                <w:color w:val="auto"/>
                <w:sz w:val="28"/>
                <w:szCs w:val="28"/>
              </w:rPr>
              <w:t>围绕新一代信息技术产业、高端装备制造业等重大需求，支持在耐高温及耐蚀合金、高强轻型合金等高端装备用特种合金，高性能碳纤维、芳纶纤维等高性能纤维及复合材料，高性能永磁、高端催化等稀土功能材料，宽禁带半导体和新型显示材料，以及新型能源材料、生物医用材料等领域突破材料及器件的技术关和市场关，提高材料的成品率和性能稳定性，实现产业化和规模应用。推动在石墨烯、金属及高分子增材制造材料、智能仿生与超材料、超导材料等研发转化应用领域加强基础研究与技术积累，注重原始创新，加快在前沿领域实现突破。</w:t>
            </w:r>
          </w:p>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质量提升重点：</w:t>
            </w:r>
          </w:p>
          <w:p>
            <w:pPr>
              <w:widowControl w:val="0"/>
              <w:spacing w:line="400" w:lineRule="exact"/>
              <w:jc w:val="left"/>
              <w:rPr>
                <w:rFonts w:hint="default" w:ascii="Times New Roman" w:hAnsi="Times New Roman" w:cs="Times New Roman"/>
                <w:color w:val="auto"/>
                <w:sz w:val="28"/>
                <w:szCs w:val="28"/>
              </w:rPr>
            </w:pPr>
            <w:r>
              <w:rPr>
                <w:rFonts w:hint="default" w:ascii="Times New Roman" w:hAnsi="Times New Roman" w:eastAsia="楷体_GB2312" w:cs="Times New Roman"/>
                <w:color w:val="auto"/>
                <w:sz w:val="28"/>
                <w:szCs w:val="28"/>
                <w:lang w:val="en-US" w:eastAsia="zh-CN"/>
              </w:rPr>
              <w:t>1.</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推动技术进步。</w:t>
            </w:r>
            <w:r>
              <w:rPr>
                <w:rFonts w:hint="default" w:ascii="Times New Roman" w:hAnsi="Times New Roman" w:cs="Times New Roman"/>
                <w:color w:val="auto"/>
                <w:sz w:val="28"/>
                <w:szCs w:val="28"/>
              </w:rPr>
              <w:t>加快建设创新平台，以满足国家战略和市场需求为导向，整合“多点多源”创新资源，高标准建设一批省级、国家级创新平台；加强与高校、科研院所战略合作，促进高水平产业创新成果落地转化。加快关键材料补短板，对标国内外先进水平，支持和引导以企业为主体开展对标研制，同时加大“双招双引”力度，持续推进关键核心技术攻关、加快突破“卡脖子”问题。</w:t>
            </w:r>
          </w:p>
          <w:p>
            <w:pPr>
              <w:widowControl w:val="0"/>
              <w:spacing w:line="400" w:lineRule="exact"/>
              <w:jc w:val="left"/>
              <w:rPr>
                <w:rFonts w:hint="default" w:ascii="Times New Roman" w:hAnsi="Times New Roman" w:cs="Times New Roman"/>
                <w:b/>
                <w:bCs/>
                <w:color w:val="auto"/>
                <w:sz w:val="28"/>
                <w:szCs w:val="28"/>
                <w:lang w:val="en-US"/>
              </w:rPr>
            </w:pPr>
            <w:r>
              <w:rPr>
                <w:rFonts w:hint="default" w:ascii="Times New Roman" w:hAnsi="Times New Roman" w:eastAsia="楷体_GB2312" w:cs="Times New Roman"/>
                <w:color w:val="auto"/>
                <w:sz w:val="28"/>
                <w:szCs w:val="28"/>
                <w:lang w:val="en-US" w:eastAsia="zh-CN"/>
              </w:rPr>
              <w:t>2.</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val="en-US" w:eastAsia="zh-CN"/>
              </w:rPr>
              <w:t>提升制造</w:t>
            </w:r>
            <w:r>
              <w:rPr>
                <w:rFonts w:hint="default" w:ascii="Times New Roman" w:hAnsi="Times New Roman" w:eastAsia="楷体_GB2312" w:cs="Times New Roman"/>
                <w:color w:val="auto"/>
                <w:sz w:val="28"/>
                <w:szCs w:val="28"/>
                <w:highlight w:val="none"/>
                <w:lang w:val="en-US" w:eastAsia="zh-CN"/>
              </w:rPr>
              <w:t>能力</w:t>
            </w:r>
            <w:r>
              <w:rPr>
                <w:rFonts w:hint="default" w:ascii="Times New Roman" w:hAnsi="Times New Roman" w:eastAsia="楷体_GB2312" w:cs="Times New Roman"/>
                <w:color w:val="auto"/>
                <w:sz w:val="28"/>
                <w:szCs w:val="28"/>
                <w:highlight w:val="none"/>
                <w:lang w:eastAsia="zh-CN"/>
              </w:rPr>
              <w:t>。</w:t>
            </w:r>
            <w:r>
              <w:rPr>
                <w:rFonts w:hint="default" w:ascii="Times New Roman" w:hAnsi="Times New Roman" w:cs="Times New Roman"/>
                <w:color w:val="auto"/>
                <w:sz w:val="28"/>
                <w:szCs w:val="28"/>
                <w:lang w:val="en-US" w:eastAsia="zh-CN"/>
              </w:rPr>
              <w:t>强化项目招引，建立新材料企业培育库，大力培育链主企业，鼓励其发挥引领作用，通过兼并重组、战略合作、产业联盟、技术共享等方式，带动一批创新性中小企业和上下游配套企业合作交流、集聚发展。开展“材料+场景”试点示范，在产业基础较好的城市，选取典型应用场景，积极推广新材料产品，并总结经验，形成可复制、可推广的模式，为新材料的大规模应用提供实践参考。推动产业提质增效，支持骨干企业牵头实施新材料重大科技产业化项目，鼓励有条件的企业深化国际科技创新合作，融入国际创新体系。完善产业要素配套，持续优化营商环境，提升各类产业载体基础设施、公共服务等功能，持续做好要素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928" w:type="dxa"/>
            <w:shd w:val="clear" w:color="auto" w:fill="auto"/>
            <w:vAlign w:val="center"/>
          </w:tcPr>
          <w:p>
            <w:pPr>
              <w:widowControl w:val="0"/>
              <w:spacing w:line="400" w:lineRule="exact"/>
              <w:jc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color w:val="auto"/>
                <w:sz w:val="28"/>
                <w:szCs w:val="28"/>
                <w:lang w:bidi="ar"/>
              </w:rPr>
              <w:t>新兴产业</w:t>
            </w:r>
          </w:p>
        </w:tc>
        <w:tc>
          <w:tcPr>
            <w:tcW w:w="942" w:type="dxa"/>
            <w:shd w:val="clear" w:color="auto" w:fill="auto"/>
            <w:vAlign w:val="center"/>
          </w:tcPr>
          <w:p>
            <w:pPr>
              <w:widowControl w:val="0"/>
              <w:spacing w:line="400" w:lineRule="exact"/>
              <w:jc w:val="center"/>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cs="Times New Roman"/>
                <w:color w:val="auto"/>
                <w:sz w:val="28"/>
                <w:szCs w:val="28"/>
                <w:lang w:bidi="ar"/>
              </w:rPr>
              <w:t>先进光伏和新型储能</w:t>
            </w:r>
          </w:p>
        </w:tc>
        <w:tc>
          <w:tcPr>
            <w:tcW w:w="7826" w:type="dxa"/>
            <w:vAlign w:val="center"/>
          </w:tcPr>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结构优化重点：</w:t>
            </w:r>
          </w:p>
          <w:p>
            <w:pPr>
              <w:widowControl w:val="0"/>
              <w:spacing w:line="400" w:lineRule="exact"/>
              <w:jc w:val="left"/>
              <w:rPr>
                <w:rFonts w:hint="default" w:ascii="Times New Roman" w:hAnsi="Times New Roman" w:eastAsia="楷体_GB2312" w:cs="Times New Roman"/>
                <w:color w:val="auto"/>
                <w:sz w:val="28"/>
                <w:szCs w:val="28"/>
                <w:lang w:val="en-US" w:eastAsia="zh-CN"/>
              </w:rPr>
            </w:pPr>
            <w:r>
              <w:rPr>
                <w:rFonts w:hint="default" w:ascii="Times New Roman" w:hAnsi="Times New Roman" w:eastAsia="楷体_GB2312" w:cs="Times New Roman"/>
                <w:color w:val="auto"/>
                <w:sz w:val="28"/>
                <w:szCs w:val="28"/>
                <w:lang w:val="en-US" w:eastAsia="zh-CN"/>
              </w:rPr>
              <w:t>1.</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明确细分领域发展方向。</w:t>
            </w:r>
            <w:r>
              <w:rPr>
                <w:rFonts w:hint="default" w:ascii="Times New Roman" w:hAnsi="Times New Roman" w:cs="Times New Roman"/>
                <w:color w:val="auto"/>
                <w:sz w:val="28"/>
                <w:szCs w:val="28"/>
              </w:rPr>
              <w:t>前瞻布局一批钙钛矿电池、晶硅薄膜叠层电池等下一代光伏技术试验线、中试线，巩固提升我省在先进光伏重点环节的技术领先优势。围绕光伏建筑一体化应用需求，支持开发长寿命、高安全、高效率BIPV光伏组件技术；引导企业超前布局退役光伏组件回收处理成套技术研发，突破光伏组件回收利用难题。加大对聚烯烃弹性体（E-POE）、高纯石英砂、低温银浆、光伏制造装备等关键配套环节的招引培育，加快补齐我省发展短板。特色布局固态锂离子电池储能、钠离子电池储能、液流电池储能、铅碳储能、飞轮储能、超级电容器储能、压缩空气储能、氢储能等新型储能技术，打造储能产业新增长点。支持新型储能在能源、交通、工商业等领域创新应用需求，引导企业前瞻布局退役锂电池回收利用技术研发，延伸布局后端服务。</w:t>
            </w:r>
          </w:p>
          <w:p>
            <w:pPr>
              <w:widowControl w:val="0"/>
              <w:spacing w:line="400" w:lineRule="exact"/>
              <w:jc w:val="left"/>
              <w:rPr>
                <w:rFonts w:hint="default" w:ascii="Times New Roman" w:hAnsi="Times New Roman" w:cs="Times New Roman"/>
                <w:color w:val="auto"/>
                <w:sz w:val="28"/>
                <w:szCs w:val="28"/>
              </w:rPr>
            </w:pPr>
            <w:r>
              <w:rPr>
                <w:rFonts w:hint="default" w:ascii="Times New Roman" w:hAnsi="Times New Roman" w:eastAsia="楷体_GB2312" w:cs="Times New Roman"/>
                <w:color w:val="auto"/>
                <w:sz w:val="28"/>
                <w:szCs w:val="28"/>
                <w:lang w:val="en-US" w:eastAsia="zh-CN"/>
              </w:rPr>
              <w:t>2.</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加快产品升级。</w:t>
            </w:r>
            <w:r>
              <w:rPr>
                <w:rFonts w:hint="default" w:ascii="Times New Roman" w:hAnsi="Times New Roman" w:cs="Times New Roman"/>
                <w:color w:val="auto"/>
                <w:sz w:val="28"/>
                <w:szCs w:val="28"/>
              </w:rPr>
              <w:t>持续推动隧穿氧化层钝化接触（TOPCon）、异质结（HJT）、背接触（XBC）等N型高效光伏电池片技术迭代创新，加强对高效光伏组件、超薄光伏玻璃、模块化光伏逆变器等关键工艺和技术的创新投资，加大新型储能正负极材料、隔膜、电解液和电芯、新型储能系统等环节先进产能投资，扩大储能电池、新型储能变流器、新型储能系统等制造环节优势。</w:t>
            </w:r>
          </w:p>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质量提升重点：</w:t>
            </w:r>
          </w:p>
          <w:p>
            <w:pPr>
              <w:widowControl w:val="0"/>
              <w:spacing w:line="400" w:lineRule="exact"/>
              <w:jc w:val="left"/>
              <w:rPr>
                <w:rFonts w:hint="default" w:ascii="Times New Roman" w:hAnsi="Times New Roman" w:eastAsia="仿宋_GB2312" w:cs="Times New Roman"/>
                <w:color w:val="auto"/>
                <w:sz w:val="28"/>
                <w:szCs w:val="28"/>
                <w:lang w:eastAsia="zh-CN"/>
              </w:rPr>
            </w:pPr>
            <w:r>
              <w:rPr>
                <w:rFonts w:hint="default" w:ascii="Times New Roman" w:hAnsi="Times New Roman" w:eastAsia="楷体_GB2312" w:cs="Times New Roman"/>
                <w:color w:val="auto"/>
                <w:sz w:val="28"/>
                <w:szCs w:val="28"/>
                <w:lang w:val="en-US" w:eastAsia="zh-CN"/>
              </w:rPr>
              <w:t>1.</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推动技术进步。</w:t>
            </w:r>
            <w:r>
              <w:rPr>
                <w:rFonts w:hint="default" w:ascii="Times New Roman" w:hAnsi="Times New Roman" w:cs="Times New Roman"/>
                <w:color w:val="auto"/>
                <w:sz w:val="28"/>
                <w:szCs w:val="28"/>
              </w:rPr>
              <w:t>对照《光伏制造行业规范条件（2024年本）》《锂离子电池行业规范条件（2024年本）》，支持省内先进光伏和新型储能产业链现有产线实施设备更新、技术提升</w:t>
            </w:r>
            <w:r>
              <w:rPr>
                <w:rFonts w:hint="default" w:ascii="Times New Roman" w:hAnsi="Times New Roman" w:cs="Times New Roman"/>
                <w:color w:val="auto"/>
                <w:sz w:val="28"/>
                <w:szCs w:val="28"/>
                <w:lang w:eastAsia="zh-CN"/>
              </w:rPr>
              <w:t>。</w:t>
            </w:r>
          </w:p>
          <w:p>
            <w:pPr>
              <w:widowControl w:val="0"/>
              <w:spacing w:line="400" w:lineRule="exact"/>
              <w:jc w:val="left"/>
              <w:rPr>
                <w:rFonts w:hint="default" w:ascii="Times New Roman" w:hAnsi="Times New Roman" w:eastAsia="楷体_GB2312" w:cs="Times New Roman"/>
                <w:color w:val="auto"/>
                <w:sz w:val="28"/>
                <w:szCs w:val="28"/>
                <w:lang w:val="en-US" w:eastAsia="zh-CN"/>
              </w:rPr>
            </w:pPr>
            <w:r>
              <w:rPr>
                <w:rFonts w:hint="default" w:ascii="Times New Roman" w:hAnsi="Times New Roman" w:eastAsia="楷体_GB2312" w:cs="Times New Roman"/>
                <w:color w:val="auto"/>
                <w:sz w:val="28"/>
                <w:szCs w:val="28"/>
                <w:lang w:val="en-US" w:eastAsia="zh-CN"/>
              </w:rPr>
              <w:t>2.</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val="en-US" w:eastAsia="zh-CN"/>
              </w:rPr>
              <w:t>提升制造能</w:t>
            </w:r>
            <w:r>
              <w:rPr>
                <w:rFonts w:hint="default" w:ascii="Times New Roman" w:hAnsi="Times New Roman" w:eastAsia="楷体_GB2312" w:cs="Times New Roman"/>
                <w:color w:val="auto"/>
                <w:sz w:val="28"/>
                <w:szCs w:val="28"/>
                <w:highlight w:val="none"/>
                <w:lang w:val="en-US" w:eastAsia="zh-CN"/>
              </w:rPr>
              <w:t>力</w:t>
            </w:r>
            <w:r>
              <w:rPr>
                <w:rFonts w:hint="default" w:ascii="Times New Roman" w:hAnsi="Times New Roman" w:eastAsia="楷体_GB2312" w:cs="Times New Roman"/>
                <w:color w:val="auto"/>
                <w:sz w:val="28"/>
                <w:szCs w:val="28"/>
                <w:highlight w:val="none"/>
                <w:lang w:eastAsia="zh-CN"/>
              </w:rPr>
              <w:t>方面。</w:t>
            </w:r>
            <w:r>
              <w:rPr>
                <w:rFonts w:hint="default" w:ascii="Times New Roman" w:hAnsi="Times New Roman" w:cs="Times New Roman"/>
                <w:color w:val="auto"/>
                <w:sz w:val="28"/>
                <w:szCs w:val="28"/>
                <w:lang w:val="en-US" w:eastAsia="zh-CN"/>
              </w:rPr>
              <w:t>引导企业将自动化、信息化、智能化及绿色化等贯穿于设计、生产、管理、检测和服务等环节，积极开展智能制造、绿色制造，提升本质安全水平，降低运营成本，提高生产效率，降低产品不良品率，提高能源利用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928" w:type="dxa"/>
            <w:shd w:val="clear" w:color="auto" w:fill="auto"/>
            <w:vAlign w:val="center"/>
          </w:tcPr>
          <w:p>
            <w:pPr>
              <w:widowControl w:val="0"/>
              <w:spacing w:line="400" w:lineRule="exact"/>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cs="Times New Roman"/>
                <w:color w:val="auto"/>
                <w:sz w:val="28"/>
                <w:szCs w:val="28"/>
                <w:highlight w:val="none"/>
                <w:lang w:bidi="ar"/>
              </w:rPr>
              <w:t>新兴产业</w:t>
            </w:r>
          </w:p>
        </w:tc>
        <w:tc>
          <w:tcPr>
            <w:tcW w:w="942" w:type="dxa"/>
            <w:shd w:val="clear" w:color="auto" w:fill="auto"/>
            <w:vAlign w:val="center"/>
          </w:tcPr>
          <w:p>
            <w:pPr>
              <w:widowControl w:val="0"/>
              <w:spacing w:line="400" w:lineRule="exact"/>
              <w:jc w:val="center"/>
              <w:rPr>
                <w:rFonts w:hint="default"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cs="Times New Roman"/>
                <w:color w:val="auto"/>
                <w:sz w:val="28"/>
                <w:szCs w:val="28"/>
                <w:highlight w:val="none"/>
                <w:lang w:bidi="ar"/>
              </w:rPr>
              <w:t>智能家居</w:t>
            </w:r>
          </w:p>
        </w:tc>
        <w:tc>
          <w:tcPr>
            <w:tcW w:w="7826" w:type="dxa"/>
            <w:shd w:val="clear" w:color="auto" w:fill="auto"/>
            <w:vAlign w:val="center"/>
          </w:tcPr>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结构优化重点：</w:t>
            </w:r>
          </w:p>
          <w:p>
            <w:pPr>
              <w:widowControl w:val="0"/>
              <w:spacing w:line="400" w:lineRule="exact"/>
              <w:jc w:val="left"/>
              <w:rPr>
                <w:rFonts w:hint="default" w:ascii="Times New Roman" w:hAnsi="Times New Roman" w:eastAsia="楷体_GB2312" w:cs="Times New Roman"/>
                <w:color w:val="auto"/>
                <w:sz w:val="28"/>
                <w:szCs w:val="28"/>
                <w:lang w:eastAsia="zh-CN"/>
              </w:rPr>
            </w:pPr>
            <w:r>
              <w:rPr>
                <w:rFonts w:hint="default" w:ascii="Times New Roman" w:hAnsi="Times New Roman" w:eastAsia="楷体_GB2312" w:cs="Times New Roman"/>
                <w:color w:val="auto"/>
                <w:sz w:val="28"/>
                <w:szCs w:val="28"/>
                <w:lang w:val="en-US" w:eastAsia="zh-CN"/>
              </w:rPr>
              <w:t>1.</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明确细分领域发展方向。</w:t>
            </w:r>
            <w:r>
              <w:rPr>
                <w:rFonts w:hint="default" w:ascii="Times New Roman" w:hAnsi="Times New Roman" w:cs="Times New Roman"/>
                <w:color w:val="auto"/>
                <w:sz w:val="28"/>
                <w:szCs w:val="28"/>
              </w:rPr>
              <w:t>持续提升高效节能压缩机、高效能电机、芯片组件、智能传感器、电子元器件、智能家居控制系统等关键零部件领域的投资。</w:t>
            </w:r>
          </w:p>
          <w:p>
            <w:pPr>
              <w:widowControl w:val="0"/>
              <w:spacing w:line="400" w:lineRule="exact"/>
              <w:jc w:val="left"/>
              <w:rPr>
                <w:rFonts w:hint="default" w:ascii="Times New Roman" w:hAnsi="Times New Roman" w:cs="Times New Roman"/>
                <w:color w:val="auto"/>
                <w:sz w:val="28"/>
                <w:szCs w:val="28"/>
              </w:rPr>
            </w:pPr>
            <w:r>
              <w:rPr>
                <w:rFonts w:hint="default" w:ascii="Times New Roman" w:hAnsi="Times New Roman" w:eastAsia="楷体_GB2312" w:cs="Times New Roman"/>
                <w:color w:val="auto"/>
                <w:sz w:val="28"/>
                <w:szCs w:val="28"/>
                <w:lang w:val="en-US" w:eastAsia="zh-CN"/>
              </w:rPr>
              <w:t>2.</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加快产品升级。</w:t>
            </w:r>
            <w:r>
              <w:rPr>
                <w:rFonts w:hint="default" w:ascii="Times New Roman" w:hAnsi="Times New Roman" w:cs="Times New Roman"/>
                <w:color w:val="auto"/>
                <w:sz w:val="28"/>
                <w:szCs w:val="28"/>
              </w:rPr>
              <w:t>围绕智能家居安全、健康、节能、低碳发展需求，加大功能性材料、安全健康类材料、节能低碳类材料应用于智能家居产品领域的投资。加强对智能控制、变频、节能、新材料替代、新兴显示、安全通信、人机交互等关键核心技术领域的投资。</w:t>
            </w:r>
          </w:p>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质量提升重点：</w:t>
            </w:r>
          </w:p>
          <w:p>
            <w:pPr>
              <w:widowControl w:val="0"/>
              <w:spacing w:line="400" w:lineRule="exact"/>
              <w:jc w:val="left"/>
              <w:rPr>
                <w:rFonts w:hint="default" w:ascii="Times New Roman" w:hAnsi="Times New Roman" w:eastAsia="楷体_GB2312" w:cs="Times New Roman"/>
                <w:color w:val="auto"/>
                <w:sz w:val="28"/>
                <w:szCs w:val="28"/>
                <w:lang w:eastAsia="zh-CN"/>
              </w:rPr>
            </w:pPr>
            <w:r>
              <w:rPr>
                <w:rFonts w:hint="default" w:ascii="Times New Roman" w:hAnsi="Times New Roman" w:eastAsia="楷体_GB2312" w:cs="Times New Roman"/>
                <w:color w:val="auto"/>
                <w:sz w:val="28"/>
                <w:szCs w:val="28"/>
                <w:lang w:val="en-US" w:eastAsia="zh-CN"/>
              </w:rPr>
              <w:t>1.</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推动技术进步。</w:t>
            </w:r>
            <w:r>
              <w:rPr>
                <w:rFonts w:hint="default" w:ascii="Times New Roman" w:hAnsi="Times New Roman" w:cs="Times New Roman"/>
                <w:color w:val="auto"/>
                <w:sz w:val="28"/>
                <w:szCs w:val="28"/>
              </w:rPr>
              <w:t>围绕场景应用和用户需求，提升智能、智慧家庭产品和生态场景解决方案，推动产品、系统等转型升级。</w:t>
            </w:r>
          </w:p>
          <w:p>
            <w:pPr>
              <w:widowControl w:val="0"/>
              <w:spacing w:line="400" w:lineRule="exact"/>
              <w:jc w:val="left"/>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楷体_GB2312" w:cs="Times New Roman"/>
                <w:color w:val="auto"/>
                <w:sz w:val="28"/>
                <w:szCs w:val="28"/>
                <w:lang w:val="en-US" w:eastAsia="zh-CN"/>
              </w:rPr>
              <w:t>2.</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val="en-US" w:eastAsia="zh-CN"/>
              </w:rPr>
              <w:t>提升制造能力</w:t>
            </w:r>
            <w:r>
              <w:rPr>
                <w:rFonts w:hint="default" w:ascii="Times New Roman" w:hAnsi="Times New Roman" w:eastAsia="楷体_GB2312" w:cs="Times New Roman"/>
                <w:color w:val="auto"/>
                <w:sz w:val="28"/>
                <w:szCs w:val="28"/>
                <w:lang w:eastAsia="zh-CN"/>
              </w:rPr>
              <w:t>。</w:t>
            </w:r>
            <w:r>
              <w:rPr>
                <w:rFonts w:hint="default" w:ascii="Times New Roman" w:hAnsi="Times New Roman" w:cs="Times New Roman"/>
                <w:color w:val="auto"/>
                <w:sz w:val="28"/>
                <w:szCs w:val="28"/>
              </w:rPr>
              <w:t>开展节能技术推广，提升智能家电、智能家居绿色节能设计水平，推进轻量化、模块化、无害化、易维护、易拆解等绿色技术研发设计，开发绿色智能家电、家居产品。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0" w:hRule="atLeast"/>
          <w:jc w:val="center"/>
        </w:trPr>
        <w:tc>
          <w:tcPr>
            <w:tcW w:w="928" w:type="dxa"/>
            <w:vAlign w:val="center"/>
          </w:tcPr>
          <w:p>
            <w:pPr>
              <w:widowControl w:val="0"/>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bidi="ar"/>
              </w:rPr>
              <w:t>新兴产业</w:t>
            </w:r>
          </w:p>
        </w:tc>
        <w:tc>
          <w:tcPr>
            <w:tcW w:w="942" w:type="dxa"/>
            <w:vAlign w:val="center"/>
          </w:tcPr>
          <w:p>
            <w:pPr>
              <w:widowControl w:val="0"/>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bidi="ar"/>
              </w:rPr>
              <w:t>生物医药</w:t>
            </w:r>
          </w:p>
        </w:tc>
        <w:tc>
          <w:tcPr>
            <w:tcW w:w="7826" w:type="dxa"/>
            <w:vAlign w:val="center"/>
          </w:tcPr>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结构优化重点：</w:t>
            </w:r>
          </w:p>
          <w:p>
            <w:pPr>
              <w:widowControl w:val="0"/>
              <w:spacing w:line="400" w:lineRule="exact"/>
              <w:jc w:val="left"/>
              <w:rPr>
                <w:rFonts w:hint="default" w:ascii="Times New Roman" w:hAnsi="Times New Roman" w:cs="Times New Roman"/>
                <w:color w:val="auto"/>
                <w:sz w:val="28"/>
                <w:szCs w:val="28"/>
              </w:rPr>
            </w:pPr>
            <w:r>
              <w:rPr>
                <w:rFonts w:hint="default" w:ascii="Times New Roman" w:hAnsi="Times New Roman" w:eastAsia="楷体_GB2312" w:cs="Times New Roman"/>
                <w:color w:val="auto"/>
                <w:sz w:val="28"/>
                <w:szCs w:val="28"/>
                <w:lang w:val="en-US" w:eastAsia="zh-CN"/>
              </w:rPr>
              <w:t>1.</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明确细分领域发展方向</w:t>
            </w:r>
            <w:r>
              <w:rPr>
                <w:rFonts w:hint="eastAsia" w:ascii="Times New Roman" w:hAnsi="Times New Roman" w:eastAsia="楷体_GB2312" w:cs="Times New Roman"/>
                <w:color w:val="auto"/>
                <w:sz w:val="28"/>
                <w:szCs w:val="28"/>
                <w:lang w:eastAsia="zh-CN"/>
              </w:rPr>
              <w:t>。</w:t>
            </w:r>
            <w:r>
              <w:rPr>
                <w:rFonts w:hint="default" w:ascii="Times New Roman" w:hAnsi="Times New Roman" w:cs="Times New Roman"/>
                <w:color w:val="auto"/>
                <w:sz w:val="28"/>
                <w:szCs w:val="28"/>
              </w:rPr>
              <w:t>医疗器械领域，重点发展超导放射治疗系统等高端医疗设备，新型即时检测设备和试剂等体外诊断产品，角膜塑形镜等高值医用耗材。生物药领域，推进重组疫苗、多价联合疫苗、mRNA疫苗、新型佐剂等疫苗技术研发及成果转化，开发针对肿瘤、免疫系统疾病、心血管疾病等领域的抗体药物，发展注射用人生长激素、口服胰岛素制剂等重组蛋白药物。化学药领域，巩固解热镇痛类、维生素类、氨基酸类等传统大宗原料药优势，围绕麻醉、心血管类等领域发展特色原料药、专利原料药，重点发展心血管、消化道、呼吸系统、麻醉镇痛、艾滋病、抗肿瘤等领域高端仿制药。中药领域，优化中药品种结构，形成差异化特色化，推动中药企业向中药配方颗粒领域拓展，加大经典名方研发，支持中药新药研发、中成药二次开发和特色院内制剂研发转化，培育皖产中药品牌。</w:t>
            </w:r>
          </w:p>
          <w:p>
            <w:pPr>
              <w:widowControl w:val="0"/>
              <w:spacing w:line="400" w:lineRule="exact"/>
              <w:jc w:val="left"/>
              <w:rPr>
                <w:rFonts w:hint="default" w:ascii="Times New Roman" w:hAnsi="Times New Roman" w:cs="Times New Roman"/>
                <w:color w:val="auto"/>
                <w:sz w:val="28"/>
                <w:szCs w:val="28"/>
              </w:rPr>
            </w:pPr>
            <w:r>
              <w:rPr>
                <w:rFonts w:hint="default" w:ascii="Times New Roman" w:hAnsi="Times New Roman" w:eastAsia="楷体_GB2312" w:cs="Times New Roman"/>
                <w:color w:val="auto"/>
                <w:sz w:val="28"/>
                <w:szCs w:val="28"/>
                <w:lang w:val="en-US" w:eastAsia="zh-CN"/>
              </w:rPr>
              <w:t>2.</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加快产品升级。</w:t>
            </w:r>
            <w:r>
              <w:rPr>
                <w:rFonts w:hint="default" w:ascii="Times New Roman" w:hAnsi="Times New Roman" w:cs="Times New Roman"/>
                <w:color w:val="auto"/>
                <w:sz w:val="28"/>
                <w:szCs w:val="28"/>
              </w:rPr>
              <w:t>重点发展医疗设备和眼科医用耗材；以技术创新提高现有重组蛋白优势产品市场竞争力，加强疫苗技术研发和成果转化；围绕麻醉、心血管类等领域发展特色原料药、专利原料药；大力发展高端饮片和精致饮片，加快中药配方颗粒新品种开发，培育一批中成药大品种，促进中成药创新药发展。</w:t>
            </w:r>
          </w:p>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质量提升重点：</w:t>
            </w:r>
          </w:p>
          <w:p>
            <w:pPr>
              <w:widowControl w:val="0"/>
              <w:spacing w:line="400" w:lineRule="exact"/>
              <w:jc w:val="left"/>
              <w:rPr>
                <w:rFonts w:hint="default" w:ascii="Times New Roman" w:hAnsi="Times New Roman" w:cs="Times New Roman"/>
                <w:color w:val="auto"/>
                <w:sz w:val="28"/>
                <w:szCs w:val="28"/>
                <w:lang w:eastAsia="zh-CN"/>
              </w:rPr>
            </w:pPr>
            <w:r>
              <w:rPr>
                <w:rFonts w:hint="default" w:ascii="Times New Roman" w:hAnsi="Times New Roman" w:eastAsia="楷体_GB2312" w:cs="Times New Roman"/>
                <w:color w:val="auto"/>
                <w:sz w:val="28"/>
                <w:szCs w:val="28"/>
                <w:lang w:val="en-US" w:eastAsia="zh-CN"/>
              </w:rPr>
              <w:t>1.</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推动技术进步。</w:t>
            </w:r>
            <w:r>
              <w:rPr>
                <w:rFonts w:hint="default" w:ascii="Times New Roman" w:hAnsi="Times New Roman" w:cs="Times New Roman"/>
                <w:color w:val="auto"/>
                <w:sz w:val="28"/>
                <w:szCs w:val="28"/>
              </w:rPr>
              <w:t>加快创新成果研发转化，聚焦高端医疗器械国产替代、生物前沿技术应用、高品质首仿药研发、中医药传承创新等重点方向，实施重点攻关任务“揭榜挂帅”机制，支持企业更大力度参与科技创新。提升研发服务支撑水平，系统提升医药领域企业技术中心、省级重点实验室、工程研究中心、制造业创新中心等创新平台能级，支持生物技术外包服务和医药研发生产外包服务平台（CRO/CDMO/CMO）等第三方服务机构建设。积极布局新技术新业态，依托省内生物学科优势和创新平台技术优势，超前布局细胞和基因治疗、合成生物学、类脑科学等未来领域。促进人工智能、云计算、大数据等信息技术与医药工业融合应用。</w:t>
            </w:r>
          </w:p>
          <w:p>
            <w:pPr>
              <w:widowControl w:val="0"/>
              <w:spacing w:line="400" w:lineRule="exact"/>
              <w:jc w:val="left"/>
              <w:rPr>
                <w:rFonts w:hint="default"/>
                <w:color w:val="auto"/>
              </w:rPr>
            </w:pPr>
            <w:r>
              <w:rPr>
                <w:rFonts w:hint="default" w:ascii="Times New Roman" w:hAnsi="Times New Roman" w:eastAsia="楷体_GB2312" w:cs="Times New Roman"/>
                <w:color w:val="auto"/>
                <w:sz w:val="28"/>
                <w:szCs w:val="28"/>
                <w:lang w:val="en-US" w:eastAsia="zh-CN"/>
              </w:rPr>
              <w:t>2.</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val="en-US" w:eastAsia="zh-CN"/>
              </w:rPr>
              <w:t>提升制造能力</w:t>
            </w:r>
            <w:r>
              <w:rPr>
                <w:rFonts w:hint="default" w:ascii="Times New Roman" w:hAnsi="Times New Roman" w:eastAsia="楷体_GB2312" w:cs="Times New Roman"/>
                <w:color w:val="auto"/>
                <w:sz w:val="28"/>
                <w:szCs w:val="28"/>
                <w:lang w:eastAsia="zh-CN"/>
              </w:rPr>
              <w:t>方面。</w:t>
            </w:r>
            <w:r>
              <w:rPr>
                <w:rFonts w:hint="default" w:ascii="Times New Roman" w:hAnsi="Times New Roman" w:cs="Times New Roman"/>
                <w:color w:val="auto"/>
                <w:sz w:val="28"/>
                <w:szCs w:val="28"/>
              </w:rPr>
              <w:t>加快推进医药工业数智化转型，支持医药企业“智改数转网联”，深化人工智能赋能医药全产业链，打造推广数智技术应用卓越场景，建设一批可复制、可推广的数字化转型典型示范项目和解决方案。推动基因编辑等前沿技术应用，提升原料药绿色生产、绿色酶法合成等提升制造能力和技术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928" w:type="dxa"/>
            <w:vAlign w:val="center"/>
          </w:tcPr>
          <w:p>
            <w:pPr>
              <w:widowControl w:val="0"/>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bidi="ar"/>
              </w:rPr>
              <w:t>新兴产业</w:t>
            </w:r>
          </w:p>
        </w:tc>
        <w:tc>
          <w:tcPr>
            <w:tcW w:w="942" w:type="dxa"/>
            <w:vAlign w:val="center"/>
          </w:tcPr>
          <w:p>
            <w:pPr>
              <w:widowControl w:val="0"/>
              <w:spacing w:line="40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bidi="ar"/>
              </w:rPr>
              <w:t>绿色食品</w:t>
            </w:r>
          </w:p>
        </w:tc>
        <w:tc>
          <w:tcPr>
            <w:tcW w:w="7826" w:type="dxa"/>
            <w:vAlign w:val="center"/>
          </w:tcPr>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结构优化重点：</w:t>
            </w:r>
          </w:p>
          <w:p>
            <w:pPr>
              <w:widowControl w:val="0"/>
              <w:spacing w:line="400" w:lineRule="exact"/>
              <w:jc w:val="left"/>
              <w:rPr>
                <w:rFonts w:hint="default" w:ascii="Times New Roman" w:hAnsi="Times New Roman" w:eastAsia="楷体_GB2312" w:cs="Times New Roman"/>
                <w:color w:val="auto"/>
                <w:sz w:val="28"/>
                <w:szCs w:val="28"/>
                <w:lang w:eastAsia="zh-CN"/>
              </w:rPr>
            </w:pPr>
            <w:r>
              <w:rPr>
                <w:rFonts w:hint="default" w:ascii="Times New Roman" w:hAnsi="Times New Roman" w:eastAsia="楷体_GB2312" w:cs="Times New Roman"/>
                <w:color w:val="auto"/>
                <w:sz w:val="28"/>
                <w:szCs w:val="28"/>
                <w:lang w:val="en-US" w:eastAsia="zh-CN"/>
              </w:rPr>
              <w:t>1.</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明确细分领域发展方向。</w:t>
            </w:r>
            <w:r>
              <w:rPr>
                <w:rFonts w:hint="default" w:ascii="Times New Roman" w:hAnsi="Times New Roman" w:cs="Times New Roman"/>
                <w:color w:val="auto"/>
                <w:sz w:val="28"/>
                <w:szCs w:val="28"/>
              </w:rPr>
              <w:t>加快粮油加工、肉制品、乳制品、预制化食品等重点产业投资进度。围绕传统主食及中式菜肴工业化生产，自热食品等方便食品生产加大投资力度。</w:t>
            </w:r>
          </w:p>
          <w:p>
            <w:pPr>
              <w:widowControl w:val="0"/>
              <w:spacing w:line="400" w:lineRule="exact"/>
              <w:jc w:val="left"/>
              <w:rPr>
                <w:rFonts w:hint="default" w:ascii="Times New Roman" w:hAnsi="Times New Roman" w:cs="Times New Roman"/>
                <w:color w:val="auto"/>
                <w:sz w:val="28"/>
                <w:szCs w:val="28"/>
              </w:rPr>
            </w:pPr>
            <w:r>
              <w:rPr>
                <w:rFonts w:hint="default" w:ascii="Times New Roman" w:hAnsi="Times New Roman" w:eastAsia="楷体_GB2312" w:cs="Times New Roman"/>
                <w:color w:val="auto"/>
                <w:sz w:val="28"/>
                <w:szCs w:val="28"/>
                <w:lang w:val="en-US" w:eastAsia="zh-CN"/>
              </w:rPr>
              <w:t>2.</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加快产品升级。</w:t>
            </w:r>
            <w:r>
              <w:rPr>
                <w:rFonts w:hint="default" w:ascii="Times New Roman" w:hAnsi="Times New Roman" w:cs="Times New Roman"/>
                <w:color w:val="auto"/>
                <w:sz w:val="28"/>
                <w:szCs w:val="28"/>
              </w:rPr>
              <w:t>持续加大白酒、饮料、精制茶等优势产业投资力度，推动白酒制造制曲、上甑、发酵、品控、灌装、储存等数字化改造，饮料制造前处理、吹瓶、灌装和包装等数字化改造，精制茶（含代用茶）自动化加工与数字化品控管理。提升谷物磨制产率及粮食减损改造能力。加快推进肉制品屠宰、分割、分级、加工自动化生产。加快植物油压榨、浸出、精炼、包装数字化改造。加快淀粉及深加工产品产率提升改造。加强脱盐乳清生产及乳制品智能加工能力。</w:t>
            </w:r>
          </w:p>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质量提升重点：</w:t>
            </w:r>
          </w:p>
          <w:p>
            <w:pPr>
              <w:widowControl w:val="0"/>
              <w:spacing w:line="400" w:lineRule="exact"/>
              <w:jc w:val="left"/>
              <w:rPr>
                <w:rFonts w:hint="default" w:ascii="Times New Roman" w:hAnsi="Times New Roman" w:eastAsia="楷体_GB2312" w:cs="Times New Roman"/>
                <w:color w:val="auto"/>
                <w:sz w:val="28"/>
                <w:szCs w:val="28"/>
                <w:lang w:eastAsia="zh-CN"/>
              </w:rPr>
            </w:pPr>
            <w:r>
              <w:rPr>
                <w:rFonts w:hint="default" w:ascii="Times New Roman" w:hAnsi="Times New Roman" w:eastAsia="楷体_GB2312" w:cs="Times New Roman"/>
                <w:color w:val="auto"/>
                <w:sz w:val="28"/>
                <w:szCs w:val="28"/>
                <w:lang w:val="en-US" w:eastAsia="zh-CN"/>
              </w:rPr>
              <w:t>1.</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推动技术进步。</w:t>
            </w:r>
            <w:r>
              <w:rPr>
                <w:rFonts w:hint="default" w:ascii="Times New Roman" w:hAnsi="Times New Roman" w:cs="Times New Roman"/>
                <w:color w:val="auto"/>
                <w:sz w:val="28"/>
                <w:szCs w:val="28"/>
              </w:rPr>
              <w:t>支持企业加强原料预处理、加工制造、包装灭菌等环节危害因子筛查测定、异物精准识别及剔除、品质自动化感知等质量安全控制技术及仪器设备的应用，提升检验检测和质量安全风险防范能力。</w:t>
            </w:r>
          </w:p>
          <w:p>
            <w:pPr>
              <w:widowControl w:val="0"/>
              <w:spacing w:line="400" w:lineRule="exact"/>
              <w:jc w:val="left"/>
              <w:rPr>
                <w:rFonts w:hint="default" w:ascii="Times New Roman" w:hAnsi="Times New Roman" w:eastAsia="仿宋_GB2312" w:cs="Times New Roman"/>
                <w:color w:val="auto"/>
                <w:sz w:val="28"/>
                <w:szCs w:val="28"/>
                <w:lang w:val="en-US" w:eastAsia="zh-CN"/>
              </w:rPr>
            </w:pPr>
            <w:r>
              <w:rPr>
                <w:rFonts w:hint="default" w:ascii="Times New Roman" w:hAnsi="Times New Roman" w:eastAsia="楷体_GB2312" w:cs="Times New Roman"/>
                <w:color w:val="auto"/>
                <w:sz w:val="28"/>
                <w:szCs w:val="28"/>
                <w:lang w:val="en-US" w:eastAsia="zh-CN"/>
              </w:rPr>
              <w:t>2.</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val="en-US" w:eastAsia="zh-CN"/>
              </w:rPr>
              <w:t>提升制造能力</w:t>
            </w:r>
            <w:r>
              <w:rPr>
                <w:rFonts w:hint="default" w:ascii="Times New Roman" w:hAnsi="Times New Roman" w:eastAsia="楷体_GB2312" w:cs="Times New Roman"/>
                <w:color w:val="auto"/>
                <w:sz w:val="28"/>
                <w:szCs w:val="28"/>
                <w:lang w:eastAsia="zh-CN"/>
              </w:rPr>
              <w:t>。</w:t>
            </w:r>
            <w:r>
              <w:rPr>
                <w:rFonts w:hint="default" w:ascii="Times New Roman" w:hAnsi="Times New Roman" w:cs="Times New Roman"/>
                <w:color w:val="auto"/>
                <w:sz w:val="28"/>
                <w:szCs w:val="28"/>
              </w:rPr>
              <w:t>支持绿色低碳和安全发展，推广应用清洁高效制造工艺</w:t>
            </w:r>
            <w:r>
              <w:rPr>
                <w:rFonts w:hint="eastAsia" w:ascii="Times New Roman" w:hAnsi="Times New Roman" w:cs="Times New Roman"/>
                <w:color w:val="auto"/>
                <w:sz w:val="28"/>
                <w:szCs w:val="28"/>
                <w:lang w:eastAsia="zh-CN"/>
              </w:rPr>
              <w:t>。支持数智化转型，强化超微粉碎、快速钝酶、节能速冻、气调保藏等实用工艺推广应用，</w:t>
            </w:r>
            <w:r>
              <w:rPr>
                <w:rFonts w:hint="default" w:ascii="Times New Roman" w:hAnsi="Times New Roman" w:cs="Times New Roman"/>
                <w:color w:val="auto"/>
                <w:sz w:val="28"/>
                <w:szCs w:val="28"/>
              </w:rPr>
              <w:t>促进全自动高速无菌灌装、智能温控蒸煮、数控高密度发酵</w:t>
            </w:r>
            <w:r>
              <w:rPr>
                <w:rFonts w:hint="eastAsia" w:ascii="Times New Roman" w:hAnsi="Times New Roman" w:cs="Times New Roman"/>
                <w:color w:val="auto"/>
                <w:sz w:val="28"/>
                <w:szCs w:val="28"/>
                <w:lang w:eastAsia="zh-CN"/>
              </w:rPr>
              <w:t>、微波杀菌</w:t>
            </w:r>
            <w:r>
              <w:rPr>
                <w:rFonts w:hint="default" w:ascii="Times New Roman" w:hAnsi="Times New Roman" w:cs="Times New Roman"/>
                <w:color w:val="auto"/>
                <w:sz w:val="28"/>
                <w:szCs w:val="28"/>
              </w:rPr>
              <w:t>等装备推广应用。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928" w:type="dxa"/>
            <w:vAlign w:val="center"/>
          </w:tcPr>
          <w:p>
            <w:pPr>
              <w:widowControl w:val="0"/>
              <w:spacing w:line="400" w:lineRule="exact"/>
              <w:jc w:val="center"/>
              <w:rPr>
                <w:rFonts w:hint="default" w:ascii="Times New Roman" w:hAnsi="Times New Roman" w:cs="Times New Roman"/>
                <w:color w:val="auto"/>
                <w:sz w:val="28"/>
                <w:szCs w:val="28"/>
                <w:lang w:bidi="ar"/>
              </w:rPr>
            </w:pPr>
            <w:r>
              <w:rPr>
                <w:rFonts w:hint="default" w:ascii="Times New Roman" w:hAnsi="Times New Roman" w:cs="Times New Roman"/>
                <w:color w:val="auto"/>
                <w:sz w:val="28"/>
                <w:szCs w:val="28"/>
                <w:highlight w:val="none"/>
                <w:lang w:bidi="ar"/>
              </w:rPr>
              <w:t>新兴产业</w:t>
            </w:r>
          </w:p>
        </w:tc>
        <w:tc>
          <w:tcPr>
            <w:tcW w:w="942" w:type="dxa"/>
            <w:vAlign w:val="center"/>
          </w:tcPr>
          <w:p>
            <w:pPr>
              <w:widowControl w:val="0"/>
              <w:spacing w:line="400" w:lineRule="exact"/>
              <w:jc w:val="center"/>
              <w:rPr>
                <w:rFonts w:hint="default" w:ascii="Times New Roman" w:hAnsi="Times New Roman" w:cs="Times New Roman"/>
                <w:color w:val="auto"/>
                <w:sz w:val="28"/>
                <w:szCs w:val="28"/>
                <w:lang w:bidi="ar"/>
              </w:rPr>
            </w:pPr>
            <w:r>
              <w:rPr>
                <w:rFonts w:hint="default" w:ascii="Times New Roman" w:hAnsi="Times New Roman" w:cs="Times New Roman"/>
                <w:color w:val="auto"/>
                <w:sz w:val="28"/>
                <w:szCs w:val="28"/>
                <w:highlight w:val="none"/>
                <w:lang w:bidi="ar"/>
              </w:rPr>
              <w:t>节能环保</w:t>
            </w:r>
          </w:p>
        </w:tc>
        <w:tc>
          <w:tcPr>
            <w:tcW w:w="7826" w:type="dxa"/>
            <w:vAlign w:val="center"/>
          </w:tcPr>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结构优化重点：</w:t>
            </w:r>
          </w:p>
          <w:p>
            <w:pPr>
              <w:widowControl w:val="0"/>
              <w:spacing w:line="400" w:lineRule="exact"/>
              <w:jc w:val="left"/>
              <w:rPr>
                <w:rFonts w:hint="default" w:ascii="Times New Roman" w:hAnsi="Times New Roman" w:eastAsia="楷体_GB2312" w:cs="Times New Roman"/>
                <w:color w:val="auto"/>
                <w:sz w:val="28"/>
                <w:szCs w:val="28"/>
                <w:lang w:eastAsia="zh-CN"/>
              </w:rPr>
            </w:pPr>
            <w:r>
              <w:rPr>
                <w:rFonts w:hint="default" w:ascii="Times New Roman" w:hAnsi="Times New Roman" w:eastAsia="楷体_GB2312" w:cs="Times New Roman"/>
                <w:color w:val="auto"/>
                <w:sz w:val="28"/>
                <w:szCs w:val="28"/>
                <w:lang w:val="en-US" w:eastAsia="zh-CN"/>
              </w:rPr>
              <w:t>1.</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明确细分领域发展方向。</w:t>
            </w:r>
            <w:r>
              <w:rPr>
                <w:rFonts w:hint="default" w:ascii="Times New Roman" w:hAnsi="Times New Roman" w:cs="Times New Roman"/>
                <w:color w:val="auto"/>
                <w:sz w:val="28"/>
                <w:szCs w:val="28"/>
              </w:rPr>
              <w:t>鼓励环保装备企业加大新型多污染物综合治理、环保机器人、智能化污染治理装备、远程运维装备等领域的投资。加大以磷石膏为原料生产水泥缓凝剂等建材领域和生产水稳基层材料等交通领域的投资，支持改性磷石膏在边坡治理、园林绿化应用等领域的投资，提升我省磷石膏消纳能力。</w:t>
            </w:r>
          </w:p>
          <w:p>
            <w:pPr>
              <w:widowControl w:val="0"/>
              <w:spacing w:line="400" w:lineRule="exact"/>
              <w:jc w:val="left"/>
              <w:rPr>
                <w:rFonts w:hint="default" w:ascii="Times New Roman" w:hAnsi="Times New Roman" w:cs="Times New Roman"/>
                <w:color w:val="auto"/>
                <w:sz w:val="28"/>
                <w:szCs w:val="28"/>
              </w:rPr>
            </w:pPr>
            <w:r>
              <w:rPr>
                <w:rFonts w:hint="default" w:ascii="Times New Roman" w:hAnsi="Times New Roman" w:eastAsia="楷体_GB2312" w:cs="Times New Roman"/>
                <w:color w:val="auto"/>
                <w:sz w:val="28"/>
                <w:szCs w:val="28"/>
                <w:lang w:val="en-US" w:eastAsia="zh-CN"/>
              </w:rPr>
              <w:t>2.</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加快产品升级。</w:t>
            </w:r>
            <w:r>
              <w:rPr>
                <w:rFonts w:hint="default" w:ascii="Times New Roman" w:hAnsi="Times New Roman" w:cs="Times New Roman"/>
                <w:color w:val="auto"/>
                <w:sz w:val="28"/>
                <w:szCs w:val="28"/>
              </w:rPr>
              <w:t>鼓励环保装备企业围绕高盐废水处理回用、干式烟气净化、持久性有机物识别监测等关键技术领域投资为重点，支持专用传感器、低温脱硝催化剂等基础零部件、材料药剂和控制装置等领域的投资，增强我省产业发展核心竞争力。支持磷化工企业绿色生产工艺创新改造领域的投资，推动磷石膏源头减量化。</w:t>
            </w:r>
          </w:p>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质量提升重点：</w:t>
            </w:r>
          </w:p>
          <w:p>
            <w:pPr>
              <w:widowControl w:val="0"/>
              <w:spacing w:line="400" w:lineRule="exact"/>
              <w:jc w:val="left"/>
              <w:rPr>
                <w:rFonts w:hint="default" w:ascii="Times New Roman" w:hAnsi="Times New Roman" w:eastAsia="楷体_GB2312" w:cs="Times New Roman"/>
                <w:color w:val="auto"/>
                <w:sz w:val="28"/>
                <w:szCs w:val="28"/>
                <w:lang w:eastAsia="zh-CN"/>
              </w:rPr>
            </w:pPr>
            <w:r>
              <w:rPr>
                <w:rFonts w:hint="default" w:ascii="Times New Roman" w:hAnsi="Times New Roman" w:eastAsia="楷体_GB2312" w:cs="Times New Roman"/>
                <w:color w:val="auto"/>
                <w:sz w:val="28"/>
                <w:szCs w:val="28"/>
                <w:lang w:val="en-US" w:eastAsia="zh-CN"/>
              </w:rPr>
              <w:t>1.</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eastAsia="zh-CN"/>
              </w:rPr>
              <w:t>推动技术进步。</w:t>
            </w:r>
            <w:r>
              <w:rPr>
                <w:rFonts w:hint="default" w:ascii="Times New Roman" w:hAnsi="Times New Roman" w:cs="Times New Roman"/>
                <w:color w:val="auto"/>
                <w:sz w:val="28"/>
                <w:szCs w:val="28"/>
              </w:rPr>
              <w:t>强化对标达标行动，鼓励企业参与本行业绿色产品、碳排放基础通用、核算与报告、低碳技术与装备等国家标准制定，绿色低碳地方标准研制，协同推进数字赋能绿色低碳领域标准。</w:t>
            </w:r>
          </w:p>
          <w:p>
            <w:pPr>
              <w:widowControl w:val="0"/>
              <w:spacing w:line="400" w:lineRule="exact"/>
              <w:jc w:val="left"/>
              <w:rPr>
                <w:rFonts w:hint="default" w:ascii="Times New Roman" w:hAnsi="Times New Roman" w:eastAsia="楷体_GB2312" w:cs="Times New Roman"/>
                <w:color w:val="auto"/>
                <w:sz w:val="28"/>
                <w:szCs w:val="28"/>
                <w:lang w:val="en-US" w:eastAsia="zh-CN"/>
              </w:rPr>
            </w:pPr>
            <w:r>
              <w:rPr>
                <w:rFonts w:hint="default" w:ascii="Times New Roman" w:hAnsi="Times New Roman" w:eastAsia="楷体_GB2312" w:cs="Times New Roman"/>
                <w:color w:val="auto"/>
                <w:sz w:val="28"/>
                <w:szCs w:val="28"/>
                <w:lang w:val="en-US" w:eastAsia="zh-CN"/>
              </w:rPr>
              <w:t>2.</w:t>
            </w:r>
            <w:r>
              <w:rPr>
                <w:rFonts w:hint="eastAsia" w:ascii="Times New Roman" w:hAnsi="Times New Roman" w:eastAsia="楷体_GB2312" w:cs="Times New Roman"/>
                <w:color w:val="auto"/>
                <w:sz w:val="28"/>
                <w:szCs w:val="28"/>
                <w:lang w:val="en-US" w:eastAsia="zh-CN"/>
              </w:rPr>
              <w:t xml:space="preserve"> </w:t>
            </w:r>
            <w:r>
              <w:rPr>
                <w:rFonts w:hint="default" w:ascii="Times New Roman" w:hAnsi="Times New Roman" w:eastAsia="楷体_GB2312" w:cs="Times New Roman"/>
                <w:color w:val="auto"/>
                <w:sz w:val="28"/>
                <w:szCs w:val="28"/>
                <w:lang w:val="en-US" w:eastAsia="zh-CN"/>
              </w:rPr>
              <w:t>提升制造能力</w:t>
            </w:r>
            <w:r>
              <w:rPr>
                <w:rFonts w:hint="default" w:ascii="Times New Roman" w:hAnsi="Times New Roman" w:eastAsia="楷体_GB2312" w:cs="Times New Roman"/>
                <w:color w:val="auto"/>
                <w:sz w:val="28"/>
                <w:szCs w:val="28"/>
                <w:lang w:eastAsia="zh-CN"/>
              </w:rPr>
              <w:t>。</w:t>
            </w:r>
            <w:r>
              <w:rPr>
                <w:rFonts w:hint="default" w:ascii="Times New Roman" w:hAnsi="Times New Roman" w:eastAsia="仿宋_GB2312" w:cs="Times New Roman"/>
                <w:color w:val="auto"/>
                <w:kern w:val="2"/>
                <w:sz w:val="28"/>
                <w:szCs w:val="28"/>
                <w:lang w:val="en-US" w:eastAsia="zh-CN" w:bidi="ar-SA"/>
              </w:rPr>
              <w:t>强化绿色标杆引领，引导企业应用节能提效技术工艺装备，加大可再生能源和新能源利用。鼓励建设能碳管理中心，集成能耗和碳排放数据采集、监测、核算、分析、预测、预警、决策支持等功能，支撑开展产品碳足迹、项目碳评价和企业碳管理，推进数字技术赋能绿色低碳转型。积极争创省级和国家级绿色工厂及各自领域规范条件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928" w:type="dxa"/>
            <w:vMerge w:val="restart"/>
            <w:vAlign w:val="center"/>
          </w:tcPr>
          <w:p>
            <w:pPr>
              <w:widowControl w:val="0"/>
              <w:spacing w:line="400" w:lineRule="exact"/>
              <w:jc w:val="center"/>
              <w:rPr>
                <w:rFonts w:hint="default" w:ascii="Times New Roman" w:hAnsi="Times New Roman" w:cs="Times New Roman"/>
                <w:color w:val="auto"/>
                <w:sz w:val="28"/>
                <w:szCs w:val="28"/>
                <w:lang w:bidi="ar"/>
              </w:rPr>
            </w:pPr>
            <w:r>
              <w:rPr>
                <w:rFonts w:hint="default" w:ascii="Times New Roman" w:hAnsi="Times New Roman" w:cs="Times New Roman"/>
                <w:color w:val="auto"/>
                <w:sz w:val="28"/>
                <w:szCs w:val="28"/>
                <w:lang w:bidi="ar"/>
              </w:rPr>
              <w:t>未来产业</w:t>
            </w:r>
          </w:p>
        </w:tc>
        <w:tc>
          <w:tcPr>
            <w:tcW w:w="942" w:type="dxa"/>
            <w:vAlign w:val="center"/>
          </w:tcPr>
          <w:p>
            <w:pPr>
              <w:widowControl w:val="0"/>
              <w:spacing w:line="400" w:lineRule="exact"/>
              <w:jc w:val="center"/>
              <w:rPr>
                <w:rFonts w:hint="default" w:ascii="Times New Roman" w:hAnsi="Times New Roman" w:cs="Times New Roman"/>
                <w:color w:val="auto"/>
                <w:sz w:val="28"/>
                <w:szCs w:val="28"/>
                <w:lang w:bidi="ar"/>
              </w:rPr>
            </w:pPr>
            <w:r>
              <w:rPr>
                <w:rFonts w:hint="default" w:ascii="Times New Roman" w:hAnsi="Times New Roman" w:cs="Times New Roman"/>
                <w:color w:val="auto"/>
                <w:sz w:val="28"/>
                <w:szCs w:val="28"/>
              </w:rPr>
              <w:t>量子科技</w:t>
            </w:r>
          </w:p>
        </w:tc>
        <w:tc>
          <w:tcPr>
            <w:tcW w:w="7826" w:type="dxa"/>
            <w:vAlign w:val="center"/>
          </w:tcPr>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color w:val="auto"/>
                <w:sz w:val="28"/>
                <w:szCs w:val="28"/>
              </w:rPr>
              <w:t>加快量子计算、量子通信、量子精密测量技术突破和产业化应用，多路径研制专用量子计算机及量子计算算法、软件及云平台，加快上游关键材料、核心器件、仪器设备等研发。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8" w:type="dxa"/>
            <w:vMerge w:val="continue"/>
            <w:vAlign w:val="center"/>
          </w:tcPr>
          <w:p>
            <w:pPr>
              <w:widowControl w:val="0"/>
              <w:spacing w:line="400" w:lineRule="exact"/>
              <w:jc w:val="center"/>
              <w:rPr>
                <w:rFonts w:hint="default" w:ascii="Times New Roman" w:hAnsi="Times New Roman" w:cs="Times New Roman"/>
                <w:color w:val="auto"/>
                <w:sz w:val="28"/>
                <w:szCs w:val="28"/>
                <w:lang w:bidi="ar"/>
              </w:rPr>
            </w:pPr>
          </w:p>
        </w:tc>
        <w:tc>
          <w:tcPr>
            <w:tcW w:w="942" w:type="dxa"/>
            <w:vAlign w:val="center"/>
          </w:tcPr>
          <w:p>
            <w:pPr>
              <w:widowControl w:val="0"/>
              <w:spacing w:line="400" w:lineRule="exact"/>
              <w:jc w:val="center"/>
              <w:rPr>
                <w:rFonts w:hint="default" w:ascii="Times New Roman" w:hAnsi="Times New Roman" w:cs="Times New Roman"/>
                <w:color w:val="auto"/>
                <w:sz w:val="28"/>
                <w:szCs w:val="28"/>
                <w:lang w:bidi="ar"/>
              </w:rPr>
            </w:pPr>
            <w:r>
              <w:rPr>
                <w:rFonts w:hint="default" w:ascii="Times New Roman" w:hAnsi="Times New Roman" w:cs="Times New Roman"/>
                <w:color w:val="auto"/>
                <w:sz w:val="28"/>
                <w:szCs w:val="28"/>
              </w:rPr>
              <w:t>空天信息</w:t>
            </w:r>
          </w:p>
        </w:tc>
        <w:tc>
          <w:tcPr>
            <w:tcW w:w="7826" w:type="dxa"/>
            <w:vAlign w:val="center"/>
          </w:tcPr>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color w:val="auto"/>
                <w:sz w:val="28"/>
                <w:szCs w:val="28"/>
              </w:rPr>
              <w:t>培育低空经济、商业航天等空天信息产业新增长点，加快深空能源动力、深空智能控制、深空测控通信等前沿技术工程化，拓展发展新空间。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28" w:type="dxa"/>
            <w:vMerge w:val="continue"/>
            <w:vAlign w:val="center"/>
          </w:tcPr>
          <w:p>
            <w:pPr>
              <w:widowControl w:val="0"/>
              <w:spacing w:line="400" w:lineRule="exact"/>
              <w:jc w:val="center"/>
              <w:rPr>
                <w:rFonts w:hint="default" w:ascii="Times New Roman" w:hAnsi="Times New Roman" w:cs="Times New Roman"/>
                <w:color w:val="auto"/>
                <w:sz w:val="28"/>
                <w:szCs w:val="28"/>
                <w:lang w:bidi="ar"/>
              </w:rPr>
            </w:pPr>
          </w:p>
        </w:tc>
        <w:tc>
          <w:tcPr>
            <w:tcW w:w="942" w:type="dxa"/>
            <w:vAlign w:val="center"/>
          </w:tcPr>
          <w:p>
            <w:pPr>
              <w:widowControl w:val="0"/>
              <w:spacing w:line="400" w:lineRule="exact"/>
              <w:jc w:val="center"/>
              <w:rPr>
                <w:rFonts w:hint="default" w:ascii="Times New Roman" w:hAnsi="Times New Roman" w:cs="Times New Roman"/>
                <w:color w:val="auto"/>
                <w:sz w:val="28"/>
                <w:szCs w:val="28"/>
                <w:lang w:bidi="ar"/>
              </w:rPr>
            </w:pPr>
            <w:r>
              <w:rPr>
                <w:rFonts w:hint="default" w:ascii="Times New Roman" w:hAnsi="Times New Roman" w:cs="Times New Roman"/>
                <w:color w:val="auto"/>
                <w:sz w:val="28"/>
                <w:szCs w:val="28"/>
              </w:rPr>
              <w:t>通用智能</w:t>
            </w:r>
          </w:p>
        </w:tc>
        <w:tc>
          <w:tcPr>
            <w:tcW w:w="7826" w:type="dxa"/>
            <w:vAlign w:val="center"/>
          </w:tcPr>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color w:val="auto"/>
                <w:sz w:val="28"/>
                <w:szCs w:val="28"/>
              </w:rPr>
              <w:t>提升通用大模型和行业大模型性能，加快通用人工智能技术突破和产业化，前瞻布局类脑智能技术，发展信息智能服务业与实体智能制造业，引领新一轮智能技术革命和产业化。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928" w:type="dxa"/>
            <w:vMerge w:val="continue"/>
            <w:vAlign w:val="center"/>
          </w:tcPr>
          <w:p>
            <w:pPr>
              <w:widowControl w:val="0"/>
              <w:spacing w:line="400" w:lineRule="exact"/>
              <w:jc w:val="center"/>
              <w:rPr>
                <w:rFonts w:hint="default" w:ascii="Times New Roman" w:hAnsi="Times New Roman" w:cs="Times New Roman"/>
                <w:color w:val="auto"/>
                <w:sz w:val="28"/>
                <w:szCs w:val="28"/>
                <w:lang w:bidi="ar"/>
              </w:rPr>
            </w:pPr>
          </w:p>
        </w:tc>
        <w:tc>
          <w:tcPr>
            <w:tcW w:w="942" w:type="dxa"/>
            <w:vAlign w:val="center"/>
          </w:tcPr>
          <w:p>
            <w:pPr>
              <w:widowControl w:val="0"/>
              <w:spacing w:line="400" w:lineRule="exact"/>
              <w:jc w:val="center"/>
              <w:rPr>
                <w:rFonts w:hint="default" w:ascii="Times New Roman" w:hAnsi="Times New Roman" w:cs="Times New Roman"/>
                <w:color w:val="auto"/>
                <w:sz w:val="28"/>
                <w:szCs w:val="28"/>
                <w:lang w:bidi="ar"/>
              </w:rPr>
            </w:pPr>
            <w:r>
              <w:rPr>
                <w:rFonts w:hint="default" w:ascii="Times New Roman" w:hAnsi="Times New Roman" w:cs="Times New Roman"/>
                <w:color w:val="auto"/>
                <w:sz w:val="28"/>
                <w:szCs w:val="28"/>
              </w:rPr>
              <w:t>低碳能源</w:t>
            </w:r>
          </w:p>
        </w:tc>
        <w:tc>
          <w:tcPr>
            <w:tcW w:w="7826" w:type="dxa"/>
            <w:vAlign w:val="center"/>
          </w:tcPr>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color w:val="auto"/>
                <w:sz w:val="28"/>
                <w:szCs w:val="28"/>
              </w:rPr>
              <w:t>加快发展氢能、氨能、新型储能、生物质能，前瞻布局先进核能和碳捕集、利用与封存技术，构建新型能源系统，实施聚变能商业应用行动计划。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928" w:type="dxa"/>
            <w:vMerge w:val="continue"/>
            <w:vAlign w:val="center"/>
          </w:tcPr>
          <w:p>
            <w:pPr>
              <w:widowControl w:val="0"/>
              <w:spacing w:line="400" w:lineRule="exact"/>
              <w:jc w:val="center"/>
              <w:rPr>
                <w:rFonts w:hint="default" w:ascii="Times New Roman" w:hAnsi="Times New Roman" w:cs="Times New Roman"/>
                <w:color w:val="auto"/>
                <w:sz w:val="28"/>
                <w:szCs w:val="28"/>
                <w:lang w:bidi="ar"/>
              </w:rPr>
            </w:pPr>
          </w:p>
        </w:tc>
        <w:tc>
          <w:tcPr>
            <w:tcW w:w="942" w:type="dxa"/>
            <w:vAlign w:val="center"/>
          </w:tcPr>
          <w:p>
            <w:pPr>
              <w:widowControl w:val="0"/>
              <w:spacing w:line="400" w:lineRule="exact"/>
              <w:jc w:val="center"/>
              <w:rPr>
                <w:rFonts w:hint="default" w:ascii="Times New Roman" w:hAnsi="Times New Roman" w:cs="Times New Roman"/>
                <w:color w:val="auto"/>
                <w:sz w:val="28"/>
                <w:szCs w:val="28"/>
                <w:lang w:bidi="ar"/>
              </w:rPr>
            </w:pPr>
            <w:r>
              <w:rPr>
                <w:rFonts w:hint="default" w:ascii="Times New Roman" w:hAnsi="Times New Roman" w:cs="Times New Roman"/>
                <w:color w:val="auto"/>
                <w:sz w:val="28"/>
                <w:szCs w:val="28"/>
              </w:rPr>
              <w:t>生命科学</w:t>
            </w:r>
          </w:p>
        </w:tc>
        <w:tc>
          <w:tcPr>
            <w:tcW w:w="7826" w:type="dxa"/>
            <w:vAlign w:val="center"/>
          </w:tcPr>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color w:val="auto"/>
                <w:sz w:val="28"/>
                <w:szCs w:val="28"/>
              </w:rPr>
              <w:t>加快细胞和基因技术、合成生物、生物育种、免疫治疗、低温生物医学等技术突破和产业化，推动生物技术和信息技术融合发展。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928" w:type="dxa"/>
            <w:vMerge w:val="continue"/>
            <w:vAlign w:val="center"/>
          </w:tcPr>
          <w:p>
            <w:pPr>
              <w:widowControl w:val="0"/>
              <w:spacing w:line="400" w:lineRule="exact"/>
              <w:jc w:val="center"/>
              <w:rPr>
                <w:rFonts w:hint="default" w:ascii="Times New Roman" w:hAnsi="Times New Roman" w:cs="Times New Roman"/>
                <w:color w:val="auto"/>
                <w:sz w:val="28"/>
                <w:szCs w:val="28"/>
                <w:lang w:bidi="ar"/>
              </w:rPr>
            </w:pPr>
          </w:p>
        </w:tc>
        <w:tc>
          <w:tcPr>
            <w:tcW w:w="942" w:type="dxa"/>
            <w:vAlign w:val="center"/>
          </w:tcPr>
          <w:p>
            <w:pPr>
              <w:widowControl w:val="0"/>
              <w:spacing w:line="400" w:lineRule="exact"/>
              <w:jc w:val="center"/>
              <w:rPr>
                <w:rFonts w:hint="default" w:ascii="Times New Roman" w:hAnsi="Times New Roman" w:cs="Times New Roman"/>
                <w:color w:val="auto"/>
                <w:sz w:val="28"/>
                <w:szCs w:val="28"/>
                <w:lang w:bidi="ar"/>
              </w:rPr>
            </w:pPr>
            <w:r>
              <w:rPr>
                <w:rFonts w:hint="default" w:ascii="Times New Roman" w:hAnsi="Times New Roman" w:cs="Times New Roman"/>
                <w:color w:val="auto"/>
                <w:sz w:val="28"/>
                <w:szCs w:val="28"/>
              </w:rPr>
              <w:t>先进材料</w:t>
            </w:r>
          </w:p>
        </w:tc>
        <w:tc>
          <w:tcPr>
            <w:tcW w:w="7826" w:type="dxa"/>
            <w:vAlign w:val="center"/>
          </w:tcPr>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color w:val="auto"/>
                <w:sz w:val="28"/>
                <w:szCs w:val="28"/>
              </w:rPr>
              <w:t>推动新一代电子材料、高性能复合材料、前沿新材料等研发应用，推动材料、装备、制造体系循环迭代创新。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928" w:type="dxa"/>
            <w:vMerge w:val="continue"/>
            <w:vAlign w:val="center"/>
          </w:tcPr>
          <w:p>
            <w:pPr>
              <w:widowControl w:val="0"/>
              <w:spacing w:line="400" w:lineRule="exact"/>
              <w:jc w:val="center"/>
              <w:rPr>
                <w:rFonts w:hint="default" w:ascii="Times New Roman" w:hAnsi="Times New Roman" w:cs="Times New Roman"/>
                <w:color w:val="auto"/>
                <w:sz w:val="28"/>
                <w:szCs w:val="28"/>
                <w:lang w:bidi="ar"/>
              </w:rPr>
            </w:pPr>
          </w:p>
        </w:tc>
        <w:tc>
          <w:tcPr>
            <w:tcW w:w="942" w:type="dxa"/>
            <w:vAlign w:val="center"/>
          </w:tcPr>
          <w:p>
            <w:pPr>
              <w:widowControl w:val="0"/>
              <w:spacing w:line="400" w:lineRule="exact"/>
              <w:jc w:val="center"/>
              <w:rPr>
                <w:rFonts w:hint="default" w:ascii="Times New Roman" w:hAnsi="Times New Roman" w:cs="Times New Roman"/>
                <w:color w:val="auto"/>
                <w:sz w:val="28"/>
                <w:szCs w:val="28"/>
                <w:lang w:bidi="ar"/>
              </w:rPr>
            </w:pPr>
            <w:r>
              <w:rPr>
                <w:rFonts w:hint="default" w:ascii="Times New Roman" w:hAnsi="Times New Roman" w:cs="Times New Roman"/>
                <w:color w:val="auto"/>
                <w:sz w:val="28"/>
                <w:szCs w:val="28"/>
              </w:rPr>
              <w:t>未来网络</w:t>
            </w:r>
          </w:p>
        </w:tc>
        <w:tc>
          <w:tcPr>
            <w:tcW w:w="7826" w:type="dxa"/>
            <w:vAlign w:val="center"/>
          </w:tcPr>
          <w:p>
            <w:pPr>
              <w:widowControl w:val="0"/>
              <w:spacing w:line="400" w:lineRule="exact"/>
              <w:jc w:val="left"/>
              <w:rPr>
                <w:rFonts w:hint="default" w:ascii="Times New Roman" w:hAnsi="Times New Roman" w:cs="Times New Roman"/>
                <w:b/>
                <w:bCs/>
                <w:color w:val="auto"/>
                <w:sz w:val="28"/>
                <w:szCs w:val="28"/>
              </w:rPr>
            </w:pPr>
            <w:r>
              <w:rPr>
                <w:rFonts w:hint="default" w:ascii="Times New Roman" w:hAnsi="Times New Roman" w:cs="Times New Roman"/>
                <w:color w:val="auto"/>
                <w:sz w:val="28"/>
                <w:szCs w:val="28"/>
              </w:rPr>
              <w:t>加快发展高速全光通信、新一代移动通信、算力和数据网络、</w:t>
            </w:r>
            <w:r>
              <w:rPr>
                <w:rFonts w:hint="eastAsia" w:ascii="Times New Roman" w:hAnsi="Times New Roman" w:cs="Times New Roman"/>
                <w:color w:val="auto"/>
                <w:sz w:val="28"/>
                <w:szCs w:val="28"/>
                <w:lang w:eastAsia="zh-CN"/>
              </w:rPr>
              <w:t>智能网络、</w:t>
            </w:r>
            <w:r>
              <w:rPr>
                <w:rFonts w:hint="default" w:ascii="Times New Roman" w:hAnsi="Times New Roman" w:cs="Times New Roman"/>
                <w:color w:val="auto"/>
                <w:sz w:val="28"/>
                <w:szCs w:val="28"/>
              </w:rPr>
              <w:t>卫星互联网，构建空天地一体、通感算一体、设施与应用深度融合的未来网络体系。</w:t>
            </w:r>
          </w:p>
        </w:tc>
      </w:tr>
      <w:bookmarkEnd w:id="2"/>
    </w:tbl>
    <w:p>
      <w:pPr>
        <w:rPr>
          <w:rFonts w:hint="default" w:ascii="Times New Roman" w:hAnsi="Times New Roman" w:cs="Times New Roman"/>
          <w:color w:val="auto"/>
          <w:sz w:val="28"/>
          <w:szCs w:val="28"/>
        </w:rPr>
      </w:pPr>
      <w:r>
        <w:rPr>
          <w:rFonts w:hint="default" w:ascii="Times New Roman" w:hAnsi="Times New Roman" w:cs="Times New Roman"/>
          <w:color w:val="auto"/>
          <w:sz w:val="28"/>
          <w:szCs w:val="28"/>
        </w:rPr>
        <w:br w:type="page"/>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1-2</w:t>
      </w:r>
    </w:p>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hint="eastAsia" w:ascii="Times New Roman" w:hAnsi="Times New Roman" w:cs="Times New Roman"/>
          <w:color w:val="auto"/>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人工智能赋能制造业典型应用场景</w:t>
      </w:r>
    </w:p>
    <w:p>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0" w:firstLineChars="0"/>
        <w:jc w:val="left"/>
        <w:textAlignment w:val="auto"/>
        <w:rPr>
          <w:rFonts w:hint="eastAsia" w:ascii="Times New Roman" w:hAnsi="Times New Roman" w:cs="Times New Roman"/>
          <w:color w:val="auto"/>
          <w:sz w:val="28"/>
          <w:szCs w:val="28"/>
          <w:lang w:val="en-US" w:eastAsia="zh-CN"/>
        </w:rPr>
      </w:pPr>
    </w:p>
    <w:tbl>
      <w:tblPr>
        <w:tblStyle w:val="13"/>
        <w:tblW w:w="95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2018"/>
        <w:gridCol w:w="6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55"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序号</w:t>
            </w:r>
          </w:p>
        </w:tc>
        <w:tc>
          <w:tcPr>
            <w:tcW w:w="2018"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应用场景</w:t>
            </w:r>
          </w:p>
        </w:tc>
        <w:tc>
          <w:tcPr>
            <w:tcW w:w="6537"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场景描述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955"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1</w:t>
            </w:r>
          </w:p>
        </w:tc>
        <w:tc>
          <w:tcPr>
            <w:tcW w:w="2018"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研发设计环节</w:t>
            </w:r>
          </w:p>
        </w:tc>
        <w:tc>
          <w:tcPr>
            <w:tcW w:w="6537"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left"/>
              <w:textAlignment w:val="auto"/>
              <w:rPr>
                <w:rFonts w:hint="eastAsia"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利用人工智能分析归纳、内容生成等能力，整合跨领域文献、数据和知识，输出高质量图纸文档、三维模型，形成高效能的研发设计模式，提升研发效率。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955"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2</w:t>
            </w:r>
          </w:p>
        </w:tc>
        <w:tc>
          <w:tcPr>
            <w:tcW w:w="2018"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中试验证环节</w:t>
            </w:r>
          </w:p>
        </w:tc>
        <w:tc>
          <w:tcPr>
            <w:tcW w:w="6537"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left"/>
              <w:textAlignment w:val="auto"/>
              <w:rPr>
                <w:rFonts w:hint="eastAsia"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大力推进智能虚拟中试，构建仿真模型，通过全面感知、实时分析、科学决策和精准执行，实现智能化跨场景的工业缺陷识别，优化工艺过程，提升试验效率。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955"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3</w:t>
            </w:r>
          </w:p>
        </w:tc>
        <w:tc>
          <w:tcPr>
            <w:tcW w:w="2018"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生产制造环节</w:t>
            </w:r>
          </w:p>
        </w:tc>
        <w:tc>
          <w:tcPr>
            <w:tcW w:w="6537"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left"/>
              <w:textAlignment w:val="auto"/>
              <w:rPr>
                <w:rFonts w:hint="default"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加强多机协同和人机协作，高效生成设备控制算法和工艺参数，形成新型智能生产管理系统。强化生产实况检测与预警判断能力，提升生产过程故障识别准确率和运维及时率。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jc w:val="center"/>
        </w:trPr>
        <w:tc>
          <w:tcPr>
            <w:tcW w:w="955"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4</w:t>
            </w:r>
          </w:p>
        </w:tc>
        <w:tc>
          <w:tcPr>
            <w:tcW w:w="2018"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运营管理环节</w:t>
            </w:r>
          </w:p>
        </w:tc>
        <w:tc>
          <w:tcPr>
            <w:tcW w:w="6537"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left"/>
              <w:textAlignment w:val="auto"/>
              <w:rPr>
                <w:rFonts w:hint="default"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聚焦战略管理、客户运营、行政办公等业务，优化数据解读、原因推测等功能，提升运营管理数字化、智能化水平。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1" w:hRule="atLeast"/>
          <w:jc w:val="center"/>
        </w:trPr>
        <w:tc>
          <w:tcPr>
            <w:tcW w:w="955"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5</w:t>
            </w:r>
          </w:p>
        </w:tc>
        <w:tc>
          <w:tcPr>
            <w:tcW w:w="2018"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供应链管理环节</w:t>
            </w:r>
          </w:p>
        </w:tc>
        <w:tc>
          <w:tcPr>
            <w:tcW w:w="6537"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left"/>
              <w:textAlignment w:val="auto"/>
              <w:rPr>
                <w:rFonts w:hint="eastAsia"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鼓励制造业企业依托工业互联网平台，推动供应链各环节数据集成共享，利用大模型数据挖掘、预测分析技术等，实现订单智能化处理、产品质量智能化检测以及潜在风险预判，优化供应链仓储物流路径，推动全链路数智化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955"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6</w:t>
            </w:r>
          </w:p>
        </w:tc>
        <w:tc>
          <w:tcPr>
            <w:tcW w:w="2018"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销售服务环节</w:t>
            </w:r>
          </w:p>
        </w:tc>
        <w:tc>
          <w:tcPr>
            <w:tcW w:w="6537"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left"/>
              <w:textAlignment w:val="auto"/>
              <w:rPr>
                <w:rFonts w:hint="eastAsia" w:ascii="Times New Roman" w:hAnsi="Times New Roman" w:cs="Times New Roman"/>
                <w:color w:val="auto"/>
                <w:sz w:val="28"/>
                <w:szCs w:val="28"/>
                <w:vertAlign w:val="baseline"/>
                <w:lang w:val="en-US" w:eastAsia="zh-CN"/>
              </w:rPr>
            </w:pPr>
            <w:r>
              <w:rPr>
                <w:rFonts w:hint="eastAsia" w:ascii="Times New Roman" w:hAnsi="Times New Roman" w:cs="Times New Roman"/>
                <w:color w:val="auto"/>
                <w:sz w:val="28"/>
                <w:szCs w:val="28"/>
                <w:vertAlign w:val="baseline"/>
                <w:lang w:val="en-US" w:eastAsia="zh-CN"/>
              </w:rPr>
              <w:t>利用智能客服、虚拟数字人等工具，提升售前服务效率。借助大模型开展智能问答、远程诊断等，分析预测故障风险点，提升售后满意度。</w:t>
            </w:r>
          </w:p>
        </w:tc>
      </w:tr>
    </w:tbl>
    <w:p>
      <w:pPr>
        <w:pStyle w:val="2"/>
        <w:keepNext w:val="0"/>
        <w:keepLines w:val="0"/>
        <w:pageBreakBefore w:val="0"/>
        <w:widowControl w:val="0"/>
        <w:kinsoku/>
        <w:wordWrap/>
        <w:overflowPunct/>
        <w:topLinePunct w:val="0"/>
        <w:autoSpaceDE/>
        <w:autoSpaceDN/>
        <w:bidi w:val="0"/>
        <w:adjustRightInd/>
        <w:snapToGrid/>
        <w:spacing w:after="0" w:line="20" w:lineRule="exact"/>
        <w:ind w:left="0" w:leftChars="0" w:firstLine="0" w:firstLineChars="0"/>
        <w:jc w:val="left"/>
        <w:textAlignment w:val="auto"/>
        <w:rPr>
          <w:rFonts w:hint="default" w:ascii="Times New Roman" w:hAnsi="Times New Roman" w:cs="Times New Roman"/>
          <w:color w:val="auto"/>
          <w:szCs w:val="32"/>
        </w:rPr>
      </w:pPr>
    </w:p>
    <w:sectPr>
      <w:footerReference r:id="rId5" w:type="default"/>
      <w:pgSz w:w="11906" w:h="16838"/>
      <w:pgMar w:top="2098" w:right="1474" w:bottom="1814" w:left="1588" w:header="851" w:footer="1417"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文鼎ＰＬ简中楷"/>
    <w:panose1 w:val="02010600030101010101"/>
    <w:charset w:val="86"/>
    <w:family w:val="auto"/>
    <w:pitch w:val="default"/>
    <w:sig w:usb0="00000000" w:usb1="00000000" w:usb2="00000016" w:usb3="00000000" w:csb0="0004000F" w:csb1="00000000"/>
  </w:font>
  <w:font w:name="文鼎ＰＬ简中楷">
    <w:panose1 w:val="02010600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等线">
    <w:altName w:val="PakType Naskh Basic"/>
    <w:panose1 w:val="00000000000000000000"/>
    <w:charset w:val="00"/>
    <w:family w:val="auto"/>
    <w:pitch w:val="default"/>
    <w:sig w:usb0="00000000" w:usb1="00000000" w:usb2="00000000" w:usb3="00000000" w:csb0="00000000" w:csb1="00000000"/>
  </w:font>
  <w:font w:name="PakType Naskh Basic">
    <w:panose1 w:val="00000400000000000000"/>
    <w:charset w:val="00"/>
    <w:family w:val="auto"/>
    <w:pitch w:val="default"/>
    <w:sig w:usb0="80006003" w:usb1="8000000A"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9"/>
                      <w:rPr>
                        <w:rFonts w:hint="eastAsia"/>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- 1 -</w:t>
                    </w:r>
                    <w:r>
                      <w:rPr>
                        <w:rFonts w:hint="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317"/>
    <w:rsid w:val="000115AD"/>
    <w:rsid w:val="00016D6C"/>
    <w:rsid w:val="00035089"/>
    <w:rsid w:val="00037B2B"/>
    <w:rsid w:val="000546B9"/>
    <w:rsid w:val="0008257E"/>
    <w:rsid w:val="00084701"/>
    <w:rsid w:val="00085919"/>
    <w:rsid w:val="00086879"/>
    <w:rsid w:val="000938DC"/>
    <w:rsid w:val="00097C5C"/>
    <w:rsid w:val="000A62F1"/>
    <w:rsid w:val="000B654E"/>
    <w:rsid w:val="000C0A9D"/>
    <w:rsid w:val="000D05AD"/>
    <w:rsid w:val="000D5527"/>
    <w:rsid w:val="000E0792"/>
    <w:rsid w:val="000F08E8"/>
    <w:rsid w:val="000F4379"/>
    <w:rsid w:val="000F5E4E"/>
    <w:rsid w:val="000F7FA0"/>
    <w:rsid w:val="00102031"/>
    <w:rsid w:val="00111164"/>
    <w:rsid w:val="00112C15"/>
    <w:rsid w:val="00115A1F"/>
    <w:rsid w:val="001175F5"/>
    <w:rsid w:val="00135135"/>
    <w:rsid w:val="001566F4"/>
    <w:rsid w:val="00163287"/>
    <w:rsid w:val="001902F6"/>
    <w:rsid w:val="00190505"/>
    <w:rsid w:val="00197212"/>
    <w:rsid w:val="001973E5"/>
    <w:rsid w:val="001A406F"/>
    <w:rsid w:val="001B6D06"/>
    <w:rsid w:val="001C0EDC"/>
    <w:rsid w:val="001C108B"/>
    <w:rsid w:val="001C44F6"/>
    <w:rsid w:val="001C67D5"/>
    <w:rsid w:val="001D499A"/>
    <w:rsid w:val="001D4E96"/>
    <w:rsid w:val="001E4BA1"/>
    <w:rsid w:val="001E5F1B"/>
    <w:rsid w:val="001F0975"/>
    <w:rsid w:val="001F1E33"/>
    <w:rsid w:val="002024CA"/>
    <w:rsid w:val="002125D6"/>
    <w:rsid w:val="00233D19"/>
    <w:rsid w:val="002400DB"/>
    <w:rsid w:val="002413C2"/>
    <w:rsid w:val="00250AF0"/>
    <w:rsid w:val="00252810"/>
    <w:rsid w:val="00280250"/>
    <w:rsid w:val="002A02CD"/>
    <w:rsid w:val="002C7490"/>
    <w:rsid w:val="002D0598"/>
    <w:rsid w:val="002E0E10"/>
    <w:rsid w:val="00301FBC"/>
    <w:rsid w:val="003063A2"/>
    <w:rsid w:val="003148E6"/>
    <w:rsid w:val="00335A2F"/>
    <w:rsid w:val="00337C7E"/>
    <w:rsid w:val="00351F4A"/>
    <w:rsid w:val="00362E75"/>
    <w:rsid w:val="003A469B"/>
    <w:rsid w:val="003B3CD1"/>
    <w:rsid w:val="003B6154"/>
    <w:rsid w:val="003D078E"/>
    <w:rsid w:val="003D1B5D"/>
    <w:rsid w:val="003D29AD"/>
    <w:rsid w:val="003D65DB"/>
    <w:rsid w:val="003F51CC"/>
    <w:rsid w:val="003F5F0B"/>
    <w:rsid w:val="003F7098"/>
    <w:rsid w:val="00411695"/>
    <w:rsid w:val="0042091C"/>
    <w:rsid w:val="00420FE4"/>
    <w:rsid w:val="00427182"/>
    <w:rsid w:val="004357C3"/>
    <w:rsid w:val="00442D12"/>
    <w:rsid w:val="00452800"/>
    <w:rsid w:val="004735A2"/>
    <w:rsid w:val="00473612"/>
    <w:rsid w:val="004743DF"/>
    <w:rsid w:val="0047444F"/>
    <w:rsid w:val="004768A7"/>
    <w:rsid w:val="00480E22"/>
    <w:rsid w:val="00490596"/>
    <w:rsid w:val="00493DF5"/>
    <w:rsid w:val="004B3ACF"/>
    <w:rsid w:val="004C2BC7"/>
    <w:rsid w:val="004C428D"/>
    <w:rsid w:val="004C4372"/>
    <w:rsid w:val="004C5015"/>
    <w:rsid w:val="004D15C3"/>
    <w:rsid w:val="004D1BFC"/>
    <w:rsid w:val="004D687B"/>
    <w:rsid w:val="004E291D"/>
    <w:rsid w:val="004E502B"/>
    <w:rsid w:val="0050004A"/>
    <w:rsid w:val="00505BD8"/>
    <w:rsid w:val="005114B6"/>
    <w:rsid w:val="00517ACC"/>
    <w:rsid w:val="00526818"/>
    <w:rsid w:val="005275AF"/>
    <w:rsid w:val="00562D78"/>
    <w:rsid w:val="0056781D"/>
    <w:rsid w:val="00575C4E"/>
    <w:rsid w:val="00581C97"/>
    <w:rsid w:val="00587784"/>
    <w:rsid w:val="005B00E0"/>
    <w:rsid w:val="005B6F35"/>
    <w:rsid w:val="005B7D74"/>
    <w:rsid w:val="005C09F6"/>
    <w:rsid w:val="005C38A1"/>
    <w:rsid w:val="005D6177"/>
    <w:rsid w:val="005E0975"/>
    <w:rsid w:val="005F5FB7"/>
    <w:rsid w:val="00604E98"/>
    <w:rsid w:val="006114AF"/>
    <w:rsid w:val="00611B83"/>
    <w:rsid w:val="00611D5D"/>
    <w:rsid w:val="00616D28"/>
    <w:rsid w:val="00617C2E"/>
    <w:rsid w:val="00620BEE"/>
    <w:rsid w:val="00620D36"/>
    <w:rsid w:val="00625B04"/>
    <w:rsid w:val="00637042"/>
    <w:rsid w:val="006469A9"/>
    <w:rsid w:val="00657843"/>
    <w:rsid w:val="0066717E"/>
    <w:rsid w:val="00687AB9"/>
    <w:rsid w:val="00692BC9"/>
    <w:rsid w:val="00696BD5"/>
    <w:rsid w:val="00697366"/>
    <w:rsid w:val="0069750C"/>
    <w:rsid w:val="006C16EF"/>
    <w:rsid w:val="006D4503"/>
    <w:rsid w:val="006D4C5C"/>
    <w:rsid w:val="006D68C5"/>
    <w:rsid w:val="006E50F2"/>
    <w:rsid w:val="006F502D"/>
    <w:rsid w:val="00716E9F"/>
    <w:rsid w:val="00722738"/>
    <w:rsid w:val="00736679"/>
    <w:rsid w:val="007420BF"/>
    <w:rsid w:val="00743C5D"/>
    <w:rsid w:val="007A15D2"/>
    <w:rsid w:val="007A1DEF"/>
    <w:rsid w:val="007A2362"/>
    <w:rsid w:val="007A26FC"/>
    <w:rsid w:val="007B1F34"/>
    <w:rsid w:val="007B3AA0"/>
    <w:rsid w:val="007C01CE"/>
    <w:rsid w:val="007F5864"/>
    <w:rsid w:val="007F6B9C"/>
    <w:rsid w:val="00807135"/>
    <w:rsid w:val="008108D3"/>
    <w:rsid w:val="0081217B"/>
    <w:rsid w:val="0081584A"/>
    <w:rsid w:val="00824918"/>
    <w:rsid w:val="008255AB"/>
    <w:rsid w:val="0084373A"/>
    <w:rsid w:val="008444F1"/>
    <w:rsid w:val="00853C70"/>
    <w:rsid w:val="008A653B"/>
    <w:rsid w:val="008B1674"/>
    <w:rsid w:val="008B2046"/>
    <w:rsid w:val="008B456E"/>
    <w:rsid w:val="008C0BC6"/>
    <w:rsid w:val="008C17C1"/>
    <w:rsid w:val="008D5429"/>
    <w:rsid w:val="008D7FC8"/>
    <w:rsid w:val="008E4138"/>
    <w:rsid w:val="00904AAE"/>
    <w:rsid w:val="009103E7"/>
    <w:rsid w:val="009126C8"/>
    <w:rsid w:val="009163F3"/>
    <w:rsid w:val="00930E0B"/>
    <w:rsid w:val="009505EB"/>
    <w:rsid w:val="009546F1"/>
    <w:rsid w:val="00960A08"/>
    <w:rsid w:val="00965D98"/>
    <w:rsid w:val="00973797"/>
    <w:rsid w:val="00980DEF"/>
    <w:rsid w:val="0098371C"/>
    <w:rsid w:val="00986F5B"/>
    <w:rsid w:val="00997A06"/>
    <w:rsid w:val="009B2C03"/>
    <w:rsid w:val="009C6559"/>
    <w:rsid w:val="009D0669"/>
    <w:rsid w:val="009D0E24"/>
    <w:rsid w:val="009D65C9"/>
    <w:rsid w:val="009E1E8B"/>
    <w:rsid w:val="009E76BD"/>
    <w:rsid w:val="009F1600"/>
    <w:rsid w:val="00A02E81"/>
    <w:rsid w:val="00A062FA"/>
    <w:rsid w:val="00A10D41"/>
    <w:rsid w:val="00A122F2"/>
    <w:rsid w:val="00A22317"/>
    <w:rsid w:val="00A24A4C"/>
    <w:rsid w:val="00A34790"/>
    <w:rsid w:val="00A5478D"/>
    <w:rsid w:val="00A96122"/>
    <w:rsid w:val="00A97171"/>
    <w:rsid w:val="00AA0337"/>
    <w:rsid w:val="00AA23EB"/>
    <w:rsid w:val="00AA4812"/>
    <w:rsid w:val="00AB2BA7"/>
    <w:rsid w:val="00AC647F"/>
    <w:rsid w:val="00AD6E0A"/>
    <w:rsid w:val="00AE1875"/>
    <w:rsid w:val="00AF1A93"/>
    <w:rsid w:val="00AF3C23"/>
    <w:rsid w:val="00AF7A1E"/>
    <w:rsid w:val="00B000AE"/>
    <w:rsid w:val="00B038CF"/>
    <w:rsid w:val="00B267E8"/>
    <w:rsid w:val="00B35758"/>
    <w:rsid w:val="00B43BB0"/>
    <w:rsid w:val="00B64457"/>
    <w:rsid w:val="00B84DFC"/>
    <w:rsid w:val="00B95A59"/>
    <w:rsid w:val="00BA544D"/>
    <w:rsid w:val="00BA61A1"/>
    <w:rsid w:val="00BA6EDE"/>
    <w:rsid w:val="00BB013F"/>
    <w:rsid w:val="00BC5177"/>
    <w:rsid w:val="00C0226C"/>
    <w:rsid w:val="00C123CC"/>
    <w:rsid w:val="00C150E5"/>
    <w:rsid w:val="00C17B54"/>
    <w:rsid w:val="00C321D5"/>
    <w:rsid w:val="00C34707"/>
    <w:rsid w:val="00C35252"/>
    <w:rsid w:val="00C36ACF"/>
    <w:rsid w:val="00C63123"/>
    <w:rsid w:val="00C73E7E"/>
    <w:rsid w:val="00C803BF"/>
    <w:rsid w:val="00C95CE1"/>
    <w:rsid w:val="00CA0987"/>
    <w:rsid w:val="00CC0317"/>
    <w:rsid w:val="00CD6BF1"/>
    <w:rsid w:val="00CD6CB0"/>
    <w:rsid w:val="00CD7F12"/>
    <w:rsid w:val="00CE41BA"/>
    <w:rsid w:val="00D04AF0"/>
    <w:rsid w:val="00D2151B"/>
    <w:rsid w:val="00D2203E"/>
    <w:rsid w:val="00D22FDB"/>
    <w:rsid w:val="00D239AF"/>
    <w:rsid w:val="00D510BC"/>
    <w:rsid w:val="00D537F0"/>
    <w:rsid w:val="00D62AFB"/>
    <w:rsid w:val="00D65884"/>
    <w:rsid w:val="00D667B1"/>
    <w:rsid w:val="00D716C7"/>
    <w:rsid w:val="00D74AF6"/>
    <w:rsid w:val="00D82D97"/>
    <w:rsid w:val="00DA7B5E"/>
    <w:rsid w:val="00DB357D"/>
    <w:rsid w:val="00DB615D"/>
    <w:rsid w:val="00DC6047"/>
    <w:rsid w:val="00DC7F21"/>
    <w:rsid w:val="00DD080E"/>
    <w:rsid w:val="00DD1B95"/>
    <w:rsid w:val="00DD2CE6"/>
    <w:rsid w:val="00DD3E17"/>
    <w:rsid w:val="00DD3F57"/>
    <w:rsid w:val="00DD7203"/>
    <w:rsid w:val="00DE46EF"/>
    <w:rsid w:val="00DF066A"/>
    <w:rsid w:val="00DF0A8D"/>
    <w:rsid w:val="00E041F9"/>
    <w:rsid w:val="00E056BB"/>
    <w:rsid w:val="00E1157F"/>
    <w:rsid w:val="00E17335"/>
    <w:rsid w:val="00E2070C"/>
    <w:rsid w:val="00E3072F"/>
    <w:rsid w:val="00E37148"/>
    <w:rsid w:val="00E44A52"/>
    <w:rsid w:val="00E62B16"/>
    <w:rsid w:val="00E656F2"/>
    <w:rsid w:val="00E750AF"/>
    <w:rsid w:val="00E75881"/>
    <w:rsid w:val="00E87A40"/>
    <w:rsid w:val="00E922C2"/>
    <w:rsid w:val="00E94DDB"/>
    <w:rsid w:val="00E96536"/>
    <w:rsid w:val="00EA2C62"/>
    <w:rsid w:val="00EC2139"/>
    <w:rsid w:val="00EC2CF0"/>
    <w:rsid w:val="00EC4AFA"/>
    <w:rsid w:val="00ED13F8"/>
    <w:rsid w:val="00ED3DAC"/>
    <w:rsid w:val="00EE3D8A"/>
    <w:rsid w:val="00EF0ABD"/>
    <w:rsid w:val="00EF11D7"/>
    <w:rsid w:val="00EF769F"/>
    <w:rsid w:val="00F02ED5"/>
    <w:rsid w:val="00F04B37"/>
    <w:rsid w:val="00F07E94"/>
    <w:rsid w:val="00F1523F"/>
    <w:rsid w:val="00F16099"/>
    <w:rsid w:val="00F26A4C"/>
    <w:rsid w:val="00F433EB"/>
    <w:rsid w:val="00F515D6"/>
    <w:rsid w:val="00F65943"/>
    <w:rsid w:val="00F74CC2"/>
    <w:rsid w:val="00F82815"/>
    <w:rsid w:val="00F83D0A"/>
    <w:rsid w:val="00F83D40"/>
    <w:rsid w:val="00F83E9E"/>
    <w:rsid w:val="00F938BC"/>
    <w:rsid w:val="00FA0896"/>
    <w:rsid w:val="00FB48C5"/>
    <w:rsid w:val="00FB6399"/>
    <w:rsid w:val="00FB63C4"/>
    <w:rsid w:val="00FC0222"/>
    <w:rsid w:val="00FC4D97"/>
    <w:rsid w:val="00FC75E2"/>
    <w:rsid w:val="00FE5340"/>
    <w:rsid w:val="00FE5C83"/>
    <w:rsid w:val="03F62DA4"/>
    <w:rsid w:val="04123CC2"/>
    <w:rsid w:val="0434288A"/>
    <w:rsid w:val="06E93CC0"/>
    <w:rsid w:val="07EE2C59"/>
    <w:rsid w:val="07FB6EFB"/>
    <w:rsid w:val="07FFBC51"/>
    <w:rsid w:val="0B7F7E7B"/>
    <w:rsid w:val="0BAD643E"/>
    <w:rsid w:val="0BC54FE4"/>
    <w:rsid w:val="0BE615FD"/>
    <w:rsid w:val="0CEE2BE6"/>
    <w:rsid w:val="0E5B06E6"/>
    <w:rsid w:val="0EF2EFCA"/>
    <w:rsid w:val="0F27E46F"/>
    <w:rsid w:val="0F3FCAF6"/>
    <w:rsid w:val="0FE71718"/>
    <w:rsid w:val="0FFEC805"/>
    <w:rsid w:val="11FA43A7"/>
    <w:rsid w:val="12103BCB"/>
    <w:rsid w:val="12A93824"/>
    <w:rsid w:val="13FFA5DA"/>
    <w:rsid w:val="16FFCF5A"/>
    <w:rsid w:val="173FAC81"/>
    <w:rsid w:val="177DCD35"/>
    <w:rsid w:val="17DFB2D2"/>
    <w:rsid w:val="18CD4539"/>
    <w:rsid w:val="1AFF1F0E"/>
    <w:rsid w:val="1BBAD07B"/>
    <w:rsid w:val="1BD315BB"/>
    <w:rsid w:val="1BFF70AA"/>
    <w:rsid w:val="1C7959FB"/>
    <w:rsid w:val="1D67BCD2"/>
    <w:rsid w:val="1DBFC288"/>
    <w:rsid w:val="1DEBF451"/>
    <w:rsid w:val="1DF78D4C"/>
    <w:rsid w:val="1E6D28D1"/>
    <w:rsid w:val="1EFF99A1"/>
    <w:rsid w:val="1EFFFCF0"/>
    <w:rsid w:val="1F383D04"/>
    <w:rsid w:val="1F7613AA"/>
    <w:rsid w:val="1FCBBC78"/>
    <w:rsid w:val="208E288A"/>
    <w:rsid w:val="21D365DE"/>
    <w:rsid w:val="222F1E4B"/>
    <w:rsid w:val="226A7C82"/>
    <w:rsid w:val="22825BDC"/>
    <w:rsid w:val="24DA467B"/>
    <w:rsid w:val="252204C1"/>
    <w:rsid w:val="253FA812"/>
    <w:rsid w:val="257FF60E"/>
    <w:rsid w:val="258B5DBC"/>
    <w:rsid w:val="26FEBAEC"/>
    <w:rsid w:val="27B07380"/>
    <w:rsid w:val="2837635E"/>
    <w:rsid w:val="28CE2111"/>
    <w:rsid w:val="28EF61A4"/>
    <w:rsid w:val="29345F99"/>
    <w:rsid w:val="2A353D77"/>
    <w:rsid w:val="2A9FF388"/>
    <w:rsid w:val="2DAD7A70"/>
    <w:rsid w:val="2DBE80A1"/>
    <w:rsid w:val="2DDF77CD"/>
    <w:rsid w:val="2E56064F"/>
    <w:rsid w:val="2EA5A2F0"/>
    <w:rsid w:val="2F61560E"/>
    <w:rsid w:val="2FABD09C"/>
    <w:rsid w:val="2FEDBCEA"/>
    <w:rsid w:val="2FEF27BD"/>
    <w:rsid w:val="2FFE37D4"/>
    <w:rsid w:val="2FFEEE72"/>
    <w:rsid w:val="30967596"/>
    <w:rsid w:val="30CA6CB2"/>
    <w:rsid w:val="30FF4490"/>
    <w:rsid w:val="31A7424C"/>
    <w:rsid w:val="329F6CDF"/>
    <w:rsid w:val="32FFE54E"/>
    <w:rsid w:val="33B77CED"/>
    <w:rsid w:val="33CFCACC"/>
    <w:rsid w:val="33DFD4BB"/>
    <w:rsid w:val="33FF0897"/>
    <w:rsid w:val="34B9AE39"/>
    <w:rsid w:val="35721391"/>
    <w:rsid w:val="367E863A"/>
    <w:rsid w:val="369FA6CB"/>
    <w:rsid w:val="36DF95EF"/>
    <w:rsid w:val="36DF97F7"/>
    <w:rsid w:val="36FE4910"/>
    <w:rsid w:val="371CBD89"/>
    <w:rsid w:val="374D1AA4"/>
    <w:rsid w:val="37B6B280"/>
    <w:rsid w:val="37B793CC"/>
    <w:rsid w:val="37B7AD95"/>
    <w:rsid w:val="37D5B925"/>
    <w:rsid w:val="37E96CB5"/>
    <w:rsid w:val="383E1EBF"/>
    <w:rsid w:val="390C5175"/>
    <w:rsid w:val="3A3519D1"/>
    <w:rsid w:val="3A9F9818"/>
    <w:rsid w:val="3AF8006F"/>
    <w:rsid w:val="3B162341"/>
    <w:rsid w:val="3B3C65E7"/>
    <w:rsid w:val="3B76E63E"/>
    <w:rsid w:val="3BF5F9F2"/>
    <w:rsid w:val="3BFDB20D"/>
    <w:rsid w:val="3BFFA748"/>
    <w:rsid w:val="3CB793CD"/>
    <w:rsid w:val="3CF79E67"/>
    <w:rsid w:val="3D7B71BD"/>
    <w:rsid w:val="3D7FD8C9"/>
    <w:rsid w:val="3DAB1D99"/>
    <w:rsid w:val="3DEE3A3A"/>
    <w:rsid w:val="3DF2DEFD"/>
    <w:rsid w:val="3DF7156B"/>
    <w:rsid w:val="3DF7AC34"/>
    <w:rsid w:val="3DFA6647"/>
    <w:rsid w:val="3DFB273E"/>
    <w:rsid w:val="3DFCB83C"/>
    <w:rsid w:val="3E3F5DFC"/>
    <w:rsid w:val="3E7EAFA4"/>
    <w:rsid w:val="3EDFEC8B"/>
    <w:rsid w:val="3EF1AB6F"/>
    <w:rsid w:val="3F1A73F8"/>
    <w:rsid w:val="3F4B534E"/>
    <w:rsid w:val="3F7BEC2A"/>
    <w:rsid w:val="3F9A5D63"/>
    <w:rsid w:val="3FAD54DD"/>
    <w:rsid w:val="3FBCEA12"/>
    <w:rsid w:val="3FBF1402"/>
    <w:rsid w:val="3FBFECE8"/>
    <w:rsid w:val="3FC7D77B"/>
    <w:rsid w:val="3FCC7415"/>
    <w:rsid w:val="3FDB90CF"/>
    <w:rsid w:val="3FDF522A"/>
    <w:rsid w:val="3FDF6720"/>
    <w:rsid w:val="3FEB9232"/>
    <w:rsid w:val="3FEF32C7"/>
    <w:rsid w:val="3FEF93ED"/>
    <w:rsid w:val="3FF3BF3E"/>
    <w:rsid w:val="3FF9DD78"/>
    <w:rsid w:val="3FFB52C9"/>
    <w:rsid w:val="3FFB6AF6"/>
    <w:rsid w:val="3FFD2A89"/>
    <w:rsid w:val="3FFDB08C"/>
    <w:rsid w:val="3FFE3BAE"/>
    <w:rsid w:val="3FFED1D8"/>
    <w:rsid w:val="3FFF1BC0"/>
    <w:rsid w:val="3FFFAF52"/>
    <w:rsid w:val="401A50C7"/>
    <w:rsid w:val="40542D09"/>
    <w:rsid w:val="40E1035D"/>
    <w:rsid w:val="413F3DDF"/>
    <w:rsid w:val="43A329F1"/>
    <w:rsid w:val="43CEF14B"/>
    <w:rsid w:val="4557013F"/>
    <w:rsid w:val="477E81F6"/>
    <w:rsid w:val="48881964"/>
    <w:rsid w:val="4CDD708A"/>
    <w:rsid w:val="4CFDDA27"/>
    <w:rsid w:val="4D797B8C"/>
    <w:rsid w:val="4D7E9B0E"/>
    <w:rsid w:val="4DDF4A90"/>
    <w:rsid w:val="4E5F41EB"/>
    <w:rsid w:val="4EEB01F5"/>
    <w:rsid w:val="4EF70E7D"/>
    <w:rsid w:val="4F804F48"/>
    <w:rsid w:val="4F8BE814"/>
    <w:rsid w:val="4F963997"/>
    <w:rsid w:val="4FF3008B"/>
    <w:rsid w:val="4FF34A31"/>
    <w:rsid w:val="4FF779BF"/>
    <w:rsid w:val="50F65688"/>
    <w:rsid w:val="51B6CFB8"/>
    <w:rsid w:val="52855B8B"/>
    <w:rsid w:val="52FE6839"/>
    <w:rsid w:val="536F1148"/>
    <w:rsid w:val="53EDB9B0"/>
    <w:rsid w:val="53FB8043"/>
    <w:rsid w:val="55750E2D"/>
    <w:rsid w:val="55BBA6CD"/>
    <w:rsid w:val="55DD88FF"/>
    <w:rsid w:val="55DF41FD"/>
    <w:rsid w:val="561FDC11"/>
    <w:rsid w:val="56C973EF"/>
    <w:rsid w:val="56F96CF6"/>
    <w:rsid w:val="56FBB4D2"/>
    <w:rsid w:val="57B61172"/>
    <w:rsid w:val="57F7D83A"/>
    <w:rsid w:val="57FF38BE"/>
    <w:rsid w:val="57FF4D48"/>
    <w:rsid w:val="58B7260B"/>
    <w:rsid w:val="597F3977"/>
    <w:rsid w:val="59DF6B0C"/>
    <w:rsid w:val="59F752EB"/>
    <w:rsid w:val="5A5AC568"/>
    <w:rsid w:val="5A6D6C90"/>
    <w:rsid w:val="5AF86F37"/>
    <w:rsid w:val="5B61396F"/>
    <w:rsid w:val="5B778A66"/>
    <w:rsid w:val="5BAEA429"/>
    <w:rsid w:val="5BBF0C52"/>
    <w:rsid w:val="5BBF52C9"/>
    <w:rsid w:val="5BEBDBE2"/>
    <w:rsid w:val="5BF5A384"/>
    <w:rsid w:val="5BF6833D"/>
    <w:rsid w:val="5BFD078B"/>
    <w:rsid w:val="5BFD0F43"/>
    <w:rsid w:val="5C7C03D7"/>
    <w:rsid w:val="5C877BB2"/>
    <w:rsid w:val="5CCD0C5D"/>
    <w:rsid w:val="5CF185EE"/>
    <w:rsid w:val="5CF70EF9"/>
    <w:rsid w:val="5DAFD8B5"/>
    <w:rsid w:val="5DB9C5D5"/>
    <w:rsid w:val="5DBFB01A"/>
    <w:rsid w:val="5DDACBEF"/>
    <w:rsid w:val="5DF382BD"/>
    <w:rsid w:val="5DF762CD"/>
    <w:rsid w:val="5DFF65E9"/>
    <w:rsid w:val="5E95557D"/>
    <w:rsid w:val="5E9A85B0"/>
    <w:rsid w:val="5EBF1940"/>
    <w:rsid w:val="5EBF3249"/>
    <w:rsid w:val="5EBFE547"/>
    <w:rsid w:val="5EF6BBCB"/>
    <w:rsid w:val="5EFFCF38"/>
    <w:rsid w:val="5F1E806F"/>
    <w:rsid w:val="5F5F2AF6"/>
    <w:rsid w:val="5F6CD92D"/>
    <w:rsid w:val="5F6EC08E"/>
    <w:rsid w:val="5F7F2727"/>
    <w:rsid w:val="5F8553EA"/>
    <w:rsid w:val="5F93255E"/>
    <w:rsid w:val="5FAF0BBE"/>
    <w:rsid w:val="5FBC2CF2"/>
    <w:rsid w:val="5FBF1735"/>
    <w:rsid w:val="5FCD30B7"/>
    <w:rsid w:val="5FF2C3A9"/>
    <w:rsid w:val="5FFBFC39"/>
    <w:rsid w:val="5FFF3A70"/>
    <w:rsid w:val="5FFFA0FD"/>
    <w:rsid w:val="6077DD38"/>
    <w:rsid w:val="61D3E7CC"/>
    <w:rsid w:val="625E13B5"/>
    <w:rsid w:val="625F9E1D"/>
    <w:rsid w:val="62F79CD2"/>
    <w:rsid w:val="63CF3250"/>
    <w:rsid w:val="63DF1A10"/>
    <w:rsid w:val="63EE01FC"/>
    <w:rsid w:val="63F55D49"/>
    <w:rsid w:val="64AB1CA7"/>
    <w:rsid w:val="64AE2C2C"/>
    <w:rsid w:val="64F452BC"/>
    <w:rsid w:val="6575763A"/>
    <w:rsid w:val="65D850C7"/>
    <w:rsid w:val="65ECF9A4"/>
    <w:rsid w:val="65FF226E"/>
    <w:rsid w:val="66342B59"/>
    <w:rsid w:val="667932EC"/>
    <w:rsid w:val="667DC2A0"/>
    <w:rsid w:val="66AE1695"/>
    <w:rsid w:val="66CDDCC1"/>
    <w:rsid w:val="66F7BCFE"/>
    <w:rsid w:val="672FD574"/>
    <w:rsid w:val="673FD22A"/>
    <w:rsid w:val="677339BB"/>
    <w:rsid w:val="677F77FA"/>
    <w:rsid w:val="678E1122"/>
    <w:rsid w:val="679EA408"/>
    <w:rsid w:val="67DA64A4"/>
    <w:rsid w:val="67EECC9F"/>
    <w:rsid w:val="68CFBD97"/>
    <w:rsid w:val="69ECD0AA"/>
    <w:rsid w:val="6ACF77A7"/>
    <w:rsid w:val="6ADEB0CC"/>
    <w:rsid w:val="6AFB1E97"/>
    <w:rsid w:val="6B73A078"/>
    <w:rsid w:val="6BFF7C07"/>
    <w:rsid w:val="6C5BE1F8"/>
    <w:rsid w:val="6C77788C"/>
    <w:rsid w:val="6CBC9A5F"/>
    <w:rsid w:val="6D7F3711"/>
    <w:rsid w:val="6DF1F70A"/>
    <w:rsid w:val="6DFF1967"/>
    <w:rsid w:val="6DFFA0C4"/>
    <w:rsid w:val="6E375A1C"/>
    <w:rsid w:val="6E4F0FEC"/>
    <w:rsid w:val="6EB4090A"/>
    <w:rsid w:val="6EBF43EE"/>
    <w:rsid w:val="6EEF4694"/>
    <w:rsid w:val="6EF56103"/>
    <w:rsid w:val="6EFF7EEA"/>
    <w:rsid w:val="6F3FDA2F"/>
    <w:rsid w:val="6F76508C"/>
    <w:rsid w:val="6F76B7AA"/>
    <w:rsid w:val="6F77098B"/>
    <w:rsid w:val="6F7734E1"/>
    <w:rsid w:val="6F7B88C2"/>
    <w:rsid w:val="6F9D92B5"/>
    <w:rsid w:val="6FDBB756"/>
    <w:rsid w:val="6FEB1E93"/>
    <w:rsid w:val="6FEF8B80"/>
    <w:rsid w:val="6FF75C34"/>
    <w:rsid w:val="6FFDF7B1"/>
    <w:rsid w:val="6FFE0AEA"/>
    <w:rsid w:val="6FFF90B0"/>
    <w:rsid w:val="70F2D7F9"/>
    <w:rsid w:val="71B27028"/>
    <w:rsid w:val="71FB20F5"/>
    <w:rsid w:val="723D4D61"/>
    <w:rsid w:val="726B9ADC"/>
    <w:rsid w:val="72BF7D80"/>
    <w:rsid w:val="72CF43FB"/>
    <w:rsid w:val="72D9BACB"/>
    <w:rsid w:val="72FE08FB"/>
    <w:rsid w:val="7366620D"/>
    <w:rsid w:val="73A73827"/>
    <w:rsid w:val="73DCFC87"/>
    <w:rsid w:val="73DF4D08"/>
    <w:rsid w:val="73F7CFE2"/>
    <w:rsid w:val="73F7E080"/>
    <w:rsid w:val="73FB389F"/>
    <w:rsid w:val="73FF6907"/>
    <w:rsid w:val="747F535D"/>
    <w:rsid w:val="74FF5A50"/>
    <w:rsid w:val="75ADA668"/>
    <w:rsid w:val="75BB7B7F"/>
    <w:rsid w:val="75ED41E0"/>
    <w:rsid w:val="75F4114E"/>
    <w:rsid w:val="763A86D3"/>
    <w:rsid w:val="7662101C"/>
    <w:rsid w:val="76A7D3F5"/>
    <w:rsid w:val="76AF2615"/>
    <w:rsid w:val="76BD0B50"/>
    <w:rsid w:val="76BF9097"/>
    <w:rsid w:val="76DEAA6D"/>
    <w:rsid w:val="76FFA4C0"/>
    <w:rsid w:val="76FFD695"/>
    <w:rsid w:val="771749F4"/>
    <w:rsid w:val="773C285E"/>
    <w:rsid w:val="773FEDE3"/>
    <w:rsid w:val="774B07CA"/>
    <w:rsid w:val="77521091"/>
    <w:rsid w:val="7757465A"/>
    <w:rsid w:val="775FB536"/>
    <w:rsid w:val="7797ADEC"/>
    <w:rsid w:val="77B742B2"/>
    <w:rsid w:val="77BD246F"/>
    <w:rsid w:val="77BFCC2F"/>
    <w:rsid w:val="77BFF273"/>
    <w:rsid w:val="77DD9F4A"/>
    <w:rsid w:val="77EEE226"/>
    <w:rsid w:val="77EF9A6E"/>
    <w:rsid w:val="77F7F672"/>
    <w:rsid w:val="77FB865D"/>
    <w:rsid w:val="77FD0252"/>
    <w:rsid w:val="77FF18F8"/>
    <w:rsid w:val="781C6C50"/>
    <w:rsid w:val="787F70A6"/>
    <w:rsid w:val="78CF1527"/>
    <w:rsid w:val="79580332"/>
    <w:rsid w:val="797FCE41"/>
    <w:rsid w:val="79DEF47D"/>
    <w:rsid w:val="79E7CC91"/>
    <w:rsid w:val="79F3453F"/>
    <w:rsid w:val="79F7344E"/>
    <w:rsid w:val="79FB6EB0"/>
    <w:rsid w:val="79FCBD34"/>
    <w:rsid w:val="79FEB2BD"/>
    <w:rsid w:val="7A1750DD"/>
    <w:rsid w:val="7ABF8D85"/>
    <w:rsid w:val="7AFB1296"/>
    <w:rsid w:val="7AFF5C28"/>
    <w:rsid w:val="7AFF745D"/>
    <w:rsid w:val="7B6F39C7"/>
    <w:rsid w:val="7B7D4B09"/>
    <w:rsid w:val="7B7F28FF"/>
    <w:rsid w:val="7B835C8D"/>
    <w:rsid w:val="7BA3F8E5"/>
    <w:rsid w:val="7BB17D78"/>
    <w:rsid w:val="7BB9F0F5"/>
    <w:rsid w:val="7BBB3B5B"/>
    <w:rsid w:val="7BDB7346"/>
    <w:rsid w:val="7BDF5C5C"/>
    <w:rsid w:val="7BEFAEB7"/>
    <w:rsid w:val="7BF2EA7F"/>
    <w:rsid w:val="7BF8223D"/>
    <w:rsid w:val="7BFD1C37"/>
    <w:rsid w:val="7BFF137A"/>
    <w:rsid w:val="7BFF4390"/>
    <w:rsid w:val="7BFFEE06"/>
    <w:rsid w:val="7BFFF916"/>
    <w:rsid w:val="7C7E225B"/>
    <w:rsid w:val="7CB39A29"/>
    <w:rsid w:val="7CDEFA4F"/>
    <w:rsid w:val="7CEFA181"/>
    <w:rsid w:val="7CFF506E"/>
    <w:rsid w:val="7D2B8DEF"/>
    <w:rsid w:val="7D3F44E8"/>
    <w:rsid w:val="7D5E2B3E"/>
    <w:rsid w:val="7D5E4DD7"/>
    <w:rsid w:val="7D5F280B"/>
    <w:rsid w:val="7D6F48EA"/>
    <w:rsid w:val="7D7C058E"/>
    <w:rsid w:val="7D7F291D"/>
    <w:rsid w:val="7D7F3C3E"/>
    <w:rsid w:val="7D9BF12F"/>
    <w:rsid w:val="7DA799CA"/>
    <w:rsid w:val="7DB303AF"/>
    <w:rsid w:val="7DC998EC"/>
    <w:rsid w:val="7DEF0440"/>
    <w:rsid w:val="7DF6068E"/>
    <w:rsid w:val="7DF7656B"/>
    <w:rsid w:val="7DF79803"/>
    <w:rsid w:val="7DFF6422"/>
    <w:rsid w:val="7DFFDDAA"/>
    <w:rsid w:val="7DFFE663"/>
    <w:rsid w:val="7E5F3426"/>
    <w:rsid w:val="7E5F82A0"/>
    <w:rsid w:val="7E6D58E8"/>
    <w:rsid w:val="7E6F2C64"/>
    <w:rsid w:val="7E7A1F78"/>
    <w:rsid w:val="7E8F31F7"/>
    <w:rsid w:val="7E9F4CEA"/>
    <w:rsid w:val="7EB5BAA5"/>
    <w:rsid w:val="7EB7958D"/>
    <w:rsid w:val="7EBF1298"/>
    <w:rsid w:val="7EBF1E12"/>
    <w:rsid w:val="7EBF4388"/>
    <w:rsid w:val="7ED35EDD"/>
    <w:rsid w:val="7EDF3A09"/>
    <w:rsid w:val="7EEF738F"/>
    <w:rsid w:val="7EEFA2FB"/>
    <w:rsid w:val="7EF21889"/>
    <w:rsid w:val="7EFDEDAD"/>
    <w:rsid w:val="7EFF5728"/>
    <w:rsid w:val="7EFF6754"/>
    <w:rsid w:val="7EFFF5B7"/>
    <w:rsid w:val="7F2FF6CE"/>
    <w:rsid w:val="7F3671AE"/>
    <w:rsid w:val="7F36A04E"/>
    <w:rsid w:val="7F3B4B03"/>
    <w:rsid w:val="7F5AE0B3"/>
    <w:rsid w:val="7F6D2AC6"/>
    <w:rsid w:val="7F76E8CE"/>
    <w:rsid w:val="7F77910A"/>
    <w:rsid w:val="7F77A567"/>
    <w:rsid w:val="7F77F2B6"/>
    <w:rsid w:val="7F7B0E97"/>
    <w:rsid w:val="7F7DF740"/>
    <w:rsid w:val="7F7E3CB9"/>
    <w:rsid w:val="7F7ECB0F"/>
    <w:rsid w:val="7F7F7932"/>
    <w:rsid w:val="7F7F7B2B"/>
    <w:rsid w:val="7F7F9394"/>
    <w:rsid w:val="7F7FE6B6"/>
    <w:rsid w:val="7F9FFA92"/>
    <w:rsid w:val="7FAF82E5"/>
    <w:rsid w:val="7FB1234E"/>
    <w:rsid w:val="7FB76CFF"/>
    <w:rsid w:val="7FB945E0"/>
    <w:rsid w:val="7FBC0C6A"/>
    <w:rsid w:val="7FBF7A05"/>
    <w:rsid w:val="7FCF4E9F"/>
    <w:rsid w:val="7FD1FB39"/>
    <w:rsid w:val="7FDA01A2"/>
    <w:rsid w:val="7FDB8418"/>
    <w:rsid w:val="7FDD7527"/>
    <w:rsid w:val="7FDDD4C9"/>
    <w:rsid w:val="7FDFD7F7"/>
    <w:rsid w:val="7FDFF001"/>
    <w:rsid w:val="7FE514EB"/>
    <w:rsid w:val="7FE6F029"/>
    <w:rsid w:val="7FE7FEC0"/>
    <w:rsid w:val="7FE914A0"/>
    <w:rsid w:val="7FED873F"/>
    <w:rsid w:val="7FEF633F"/>
    <w:rsid w:val="7FF5C211"/>
    <w:rsid w:val="7FF70377"/>
    <w:rsid w:val="7FF77500"/>
    <w:rsid w:val="7FF90FEA"/>
    <w:rsid w:val="7FF92ADA"/>
    <w:rsid w:val="7FF9D488"/>
    <w:rsid w:val="7FF9E69A"/>
    <w:rsid w:val="7FFA5964"/>
    <w:rsid w:val="7FFA7359"/>
    <w:rsid w:val="7FFB2ED5"/>
    <w:rsid w:val="7FFCB51B"/>
    <w:rsid w:val="7FFCB5D9"/>
    <w:rsid w:val="7FFD50B7"/>
    <w:rsid w:val="7FFD70D9"/>
    <w:rsid w:val="7FFEA5FC"/>
    <w:rsid w:val="7FFF0F4B"/>
    <w:rsid w:val="7FFF3B5A"/>
    <w:rsid w:val="7FFF606C"/>
    <w:rsid w:val="7FFFD0D3"/>
    <w:rsid w:val="7FFFE574"/>
    <w:rsid w:val="82EF4336"/>
    <w:rsid w:val="8446A6FC"/>
    <w:rsid w:val="87BB9348"/>
    <w:rsid w:val="8DD76BA1"/>
    <w:rsid w:val="8F8374D9"/>
    <w:rsid w:val="8FFF10F7"/>
    <w:rsid w:val="8FFF4834"/>
    <w:rsid w:val="93B7B9BE"/>
    <w:rsid w:val="93BEB4E7"/>
    <w:rsid w:val="96BD3496"/>
    <w:rsid w:val="977B379D"/>
    <w:rsid w:val="97BB472F"/>
    <w:rsid w:val="97DEDE0D"/>
    <w:rsid w:val="97FDB76A"/>
    <w:rsid w:val="9AEF8D90"/>
    <w:rsid w:val="9BD39001"/>
    <w:rsid w:val="9BF75DA4"/>
    <w:rsid w:val="9C5FDE64"/>
    <w:rsid w:val="9D4B5CFF"/>
    <w:rsid w:val="9EFF0D88"/>
    <w:rsid w:val="9F7B175B"/>
    <w:rsid w:val="9F7FECFC"/>
    <w:rsid w:val="9FAFF96F"/>
    <w:rsid w:val="9FBF7874"/>
    <w:rsid w:val="9FD6DFBB"/>
    <w:rsid w:val="9FEAC63E"/>
    <w:rsid w:val="9FF5A93A"/>
    <w:rsid w:val="9FFA1CC3"/>
    <w:rsid w:val="A2FB6846"/>
    <w:rsid w:val="A2FCEBC7"/>
    <w:rsid w:val="A3C93B8A"/>
    <w:rsid w:val="A5FBFBEB"/>
    <w:rsid w:val="A725056A"/>
    <w:rsid w:val="A7DB5228"/>
    <w:rsid w:val="A7FFAD04"/>
    <w:rsid w:val="AAE20554"/>
    <w:rsid w:val="ABFFDBEE"/>
    <w:rsid w:val="ACDA9854"/>
    <w:rsid w:val="ADF329CD"/>
    <w:rsid w:val="ADFF902A"/>
    <w:rsid w:val="AE2F131B"/>
    <w:rsid w:val="AEFF8A26"/>
    <w:rsid w:val="AF1F39AF"/>
    <w:rsid w:val="AFDE7A3B"/>
    <w:rsid w:val="AFDFE144"/>
    <w:rsid w:val="AFEFA9EA"/>
    <w:rsid w:val="AFF3420C"/>
    <w:rsid w:val="AFF7D78D"/>
    <w:rsid w:val="AFFDC0FA"/>
    <w:rsid w:val="AFFE3354"/>
    <w:rsid w:val="AFFFB7EB"/>
    <w:rsid w:val="AFFFC0D0"/>
    <w:rsid w:val="B2FDCCF1"/>
    <w:rsid w:val="B3DF70CD"/>
    <w:rsid w:val="B6AED2EA"/>
    <w:rsid w:val="B6FB62AD"/>
    <w:rsid w:val="B6FD04F6"/>
    <w:rsid w:val="B73FF41F"/>
    <w:rsid w:val="B77402C5"/>
    <w:rsid w:val="B77EA64A"/>
    <w:rsid w:val="B795477C"/>
    <w:rsid w:val="B7D37A3B"/>
    <w:rsid w:val="B7EF0C19"/>
    <w:rsid w:val="B7FB806B"/>
    <w:rsid w:val="B7FFC590"/>
    <w:rsid w:val="B93D7B1C"/>
    <w:rsid w:val="B9C72F29"/>
    <w:rsid w:val="B9CB5479"/>
    <w:rsid w:val="B9FBC3AE"/>
    <w:rsid w:val="BA5045C6"/>
    <w:rsid w:val="BA7FDA12"/>
    <w:rsid w:val="BABB7AC0"/>
    <w:rsid w:val="BAFF0BA2"/>
    <w:rsid w:val="BAFF4BCC"/>
    <w:rsid w:val="BAFF9BE8"/>
    <w:rsid w:val="BB7F4D4E"/>
    <w:rsid w:val="BBB1C7A4"/>
    <w:rsid w:val="BBBC7712"/>
    <w:rsid w:val="BBBFAC2E"/>
    <w:rsid w:val="BBDEDBED"/>
    <w:rsid w:val="BBED6B6C"/>
    <w:rsid w:val="BBF6EF71"/>
    <w:rsid w:val="BBFD2E40"/>
    <w:rsid w:val="BBFE68C3"/>
    <w:rsid w:val="BCDE400B"/>
    <w:rsid w:val="BCF6252D"/>
    <w:rsid w:val="BCFE71F9"/>
    <w:rsid w:val="BD2D3A74"/>
    <w:rsid w:val="BD4D0098"/>
    <w:rsid w:val="BD5B6E3B"/>
    <w:rsid w:val="BD7719D1"/>
    <w:rsid w:val="BD7BF4B8"/>
    <w:rsid w:val="BDBE7F66"/>
    <w:rsid w:val="BDD71AC6"/>
    <w:rsid w:val="BDF29860"/>
    <w:rsid w:val="BDF6AAB4"/>
    <w:rsid w:val="BE5BD188"/>
    <w:rsid w:val="BE5F2E5E"/>
    <w:rsid w:val="BEEF342C"/>
    <w:rsid w:val="BEFAA380"/>
    <w:rsid w:val="BEFD9517"/>
    <w:rsid w:val="BEFFF687"/>
    <w:rsid w:val="BF1E9AB1"/>
    <w:rsid w:val="BF2F5043"/>
    <w:rsid w:val="BF8D4933"/>
    <w:rsid w:val="BF9FB18B"/>
    <w:rsid w:val="BFC57C6B"/>
    <w:rsid w:val="BFCAECE8"/>
    <w:rsid w:val="BFDF1FD3"/>
    <w:rsid w:val="BFE6AA4F"/>
    <w:rsid w:val="BFE7F37A"/>
    <w:rsid w:val="BFEC4D3E"/>
    <w:rsid w:val="BFF5BDB9"/>
    <w:rsid w:val="BFF8F4BC"/>
    <w:rsid w:val="C3FF24AE"/>
    <w:rsid w:val="C5FF6A26"/>
    <w:rsid w:val="C75E12C8"/>
    <w:rsid w:val="C7FF7CA1"/>
    <w:rsid w:val="C89E7679"/>
    <w:rsid w:val="C8EDC2AC"/>
    <w:rsid w:val="C98BD48B"/>
    <w:rsid w:val="CBBFB42E"/>
    <w:rsid w:val="CBFACBF0"/>
    <w:rsid w:val="CBFFD0C6"/>
    <w:rsid w:val="CD2FFF52"/>
    <w:rsid w:val="CD7CCD99"/>
    <w:rsid w:val="CDB69842"/>
    <w:rsid w:val="CDEF0587"/>
    <w:rsid w:val="CDFF3F62"/>
    <w:rsid w:val="CEADB736"/>
    <w:rsid w:val="CED73774"/>
    <w:rsid w:val="CEE295B5"/>
    <w:rsid w:val="CEFF5583"/>
    <w:rsid w:val="CF6F7954"/>
    <w:rsid w:val="CFBA5330"/>
    <w:rsid w:val="CFCDF393"/>
    <w:rsid w:val="CFEC0FFA"/>
    <w:rsid w:val="CFFEC1C6"/>
    <w:rsid w:val="CFFFB0CB"/>
    <w:rsid w:val="D27BDC49"/>
    <w:rsid w:val="D3952F81"/>
    <w:rsid w:val="D3E737C7"/>
    <w:rsid w:val="D5DFD0D1"/>
    <w:rsid w:val="D5FF3DD2"/>
    <w:rsid w:val="D6DF6A48"/>
    <w:rsid w:val="D73F4DA3"/>
    <w:rsid w:val="D752E689"/>
    <w:rsid w:val="D77E47B0"/>
    <w:rsid w:val="D7BDB07D"/>
    <w:rsid w:val="D7DF53B6"/>
    <w:rsid w:val="D7E7411F"/>
    <w:rsid w:val="D7EE97FF"/>
    <w:rsid w:val="D7F56FEE"/>
    <w:rsid w:val="D99EB130"/>
    <w:rsid w:val="D9DB6860"/>
    <w:rsid w:val="DABB5191"/>
    <w:rsid w:val="DAF7EA2C"/>
    <w:rsid w:val="DB57840C"/>
    <w:rsid w:val="DB6D2A3B"/>
    <w:rsid w:val="DB7F230C"/>
    <w:rsid w:val="DB8A2E97"/>
    <w:rsid w:val="DBAF8D80"/>
    <w:rsid w:val="DBB3AA5C"/>
    <w:rsid w:val="DBB76726"/>
    <w:rsid w:val="DBBA2BB6"/>
    <w:rsid w:val="DBEBFAAA"/>
    <w:rsid w:val="DBF98DF4"/>
    <w:rsid w:val="DCCFF814"/>
    <w:rsid w:val="DCFE131F"/>
    <w:rsid w:val="DCFE2DB1"/>
    <w:rsid w:val="DCFF7AA2"/>
    <w:rsid w:val="DD56D575"/>
    <w:rsid w:val="DDAA562C"/>
    <w:rsid w:val="DDB939DF"/>
    <w:rsid w:val="DDFF867F"/>
    <w:rsid w:val="DDFFE1BD"/>
    <w:rsid w:val="DEBBFA0F"/>
    <w:rsid w:val="DEDF969E"/>
    <w:rsid w:val="DEEE8D93"/>
    <w:rsid w:val="DEFF76B3"/>
    <w:rsid w:val="DEFF907B"/>
    <w:rsid w:val="DF786CC2"/>
    <w:rsid w:val="DF7C40FB"/>
    <w:rsid w:val="DF7D768E"/>
    <w:rsid w:val="DFA745C2"/>
    <w:rsid w:val="DFB972A2"/>
    <w:rsid w:val="DFDA4734"/>
    <w:rsid w:val="DFDD22A2"/>
    <w:rsid w:val="DFDDE4F3"/>
    <w:rsid w:val="DFDDF33E"/>
    <w:rsid w:val="DFEF4CE0"/>
    <w:rsid w:val="DFF5111E"/>
    <w:rsid w:val="DFF707D3"/>
    <w:rsid w:val="DFF7886F"/>
    <w:rsid w:val="DFF80DD8"/>
    <w:rsid w:val="DFFCE14E"/>
    <w:rsid w:val="DFFDB4E9"/>
    <w:rsid w:val="DFFE339B"/>
    <w:rsid w:val="DFFED1A8"/>
    <w:rsid w:val="E2FBF302"/>
    <w:rsid w:val="E3C3B1ED"/>
    <w:rsid w:val="E3FE9093"/>
    <w:rsid w:val="E3FFDFD1"/>
    <w:rsid w:val="E4DA0D31"/>
    <w:rsid w:val="E4FBDD3E"/>
    <w:rsid w:val="E5777F39"/>
    <w:rsid w:val="E59C3C53"/>
    <w:rsid w:val="E6DF42BA"/>
    <w:rsid w:val="E6DF697F"/>
    <w:rsid w:val="E73EACA3"/>
    <w:rsid w:val="E7DF522A"/>
    <w:rsid w:val="E7FD15E6"/>
    <w:rsid w:val="E9FE3187"/>
    <w:rsid w:val="EADD9730"/>
    <w:rsid w:val="EAFFE883"/>
    <w:rsid w:val="EB7F288C"/>
    <w:rsid w:val="EBA7E80E"/>
    <w:rsid w:val="EBD7D4AE"/>
    <w:rsid w:val="EBFBD809"/>
    <w:rsid w:val="ECF61A3B"/>
    <w:rsid w:val="ECF7B541"/>
    <w:rsid w:val="ED179DD1"/>
    <w:rsid w:val="ED3D90EB"/>
    <w:rsid w:val="ED6E8609"/>
    <w:rsid w:val="EDBB40B4"/>
    <w:rsid w:val="EDDBF6E4"/>
    <w:rsid w:val="EDE46A25"/>
    <w:rsid w:val="EDFBF79E"/>
    <w:rsid w:val="EDFEB161"/>
    <w:rsid w:val="EE5F0174"/>
    <w:rsid w:val="EE6CFA3E"/>
    <w:rsid w:val="EEB5B987"/>
    <w:rsid w:val="EEBB2C1A"/>
    <w:rsid w:val="EED76DA9"/>
    <w:rsid w:val="EEF758BA"/>
    <w:rsid w:val="EEFB31C1"/>
    <w:rsid w:val="EF6EEBA8"/>
    <w:rsid w:val="EFAE2E7A"/>
    <w:rsid w:val="EFBCDFA9"/>
    <w:rsid w:val="EFC40ED0"/>
    <w:rsid w:val="EFDF5F41"/>
    <w:rsid w:val="EFDFEDDE"/>
    <w:rsid w:val="EFE73BFB"/>
    <w:rsid w:val="EFED1509"/>
    <w:rsid w:val="EFF30207"/>
    <w:rsid w:val="EFF3B0CD"/>
    <w:rsid w:val="EFF8BC44"/>
    <w:rsid w:val="EFFF7C19"/>
    <w:rsid w:val="EFFF980C"/>
    <w:rsid w:val="EFFFBB13"/>
    <w:rsid w:val="F0BD0637"/>
    <w:rsid w:val="F1EFDCB6"/>
    <w:rsid w:val="F1FFE9FA"/>
    <w:rsid w:val="F29F8744"/>
    <w:rsid w:val="F2F55FF5"/>
    <w:rsid w:val="F2F7350C"/>
    <w:rsid w:val="F2FB53A4"/>
    <w:rsid w:val="F2FC8FF9"/>
    <w:rsid w:val="F3231D94"/>
    <w:rsid w:val="F38F649C"/>
    <w:rsid w:val="F3E7BA14"/>
    <w:rsid w:val="F3FAB6B0"/>
    <w:rsid w:val="F3FF77AA"/>
    <w:rsid w:val="F4F30766"/>
    <w:rsid w:val="F57D6FA0"/>
    <w:rsid w:val="F59F2DEB"/>
    <w:rsid w:val="F5BFE892"/>
    <w:rsid w:val="F5CE8CEE"/>
    <w:rsid w:val="F5D10C6E"/>
    <w:rsid w:val="F5F5987E"/>
    <w:rsid w:val="F5F7667F"/>
    <w:rsid w:val="F5FB3605"/>
    <w:rsid w:val="F5FF1986"/>
    <w:rsid w:val="F5FF2C38"/>
    <w:rsid w:val="F6D7EB98"/>
    <w:rsid w:val="F6FD0330"/>
    <w:rsid w:val="F75FEA7F"/>
    <w:rsid w:val="F77719C7"/>
    <w:rsid w:val="F777752C"/>
    <w:rsid w:val="F77B9EC6"/>
    <w:rsid w:val="F77EB5F2"/>
    <w:rsid w:val="F79D8348"/>
    <w:rsid w:val="F7A10FE8"/>
    <w:rsid w:val="F7AC56CA"/>
    <w:rsid w:val="F7B0C3EF"/>
    <w:rsid w:val="F7D31F51"/>
    <w:rsid w:val="F7DDF09E"/>
    <w:rsid w:val="F7F7B9D7"/>
    <w:rsid w:val="F7FDE589"/>
    <w:rsid w:val="F7FF7E10"/>
    <w:rsid w:val="F7FFB953"/>
    <w:rsid w:val="F7FFC934"/>
    <w:rsid w:val="F7FFFE14"/>
    <w:rsid w:val="F87AA4F7"/>
    <w:rsid w:val="F8F54501"/>
    <w:rsid w:val="F93EFB27"/>
    <w:rsid w:val="F93F1496"/>
    <w:rsid w:val="F994A8BE"/>
    <w:rsid w:val="F9E786D5"/>
    <w:rsid w:val="F9F6EFC1"/>
    <w:rsid w:val="F9F78806"/>
    <w:rsid w:val="F9FB1BDB"/>
    <w:rsid w:val="FA35648F"/>
    <w:rsid w:val="FA7B9CE2"/>
    <w:rsid w:val="FAAB0EED"/>
    <w:rsid w:val="FABF8D4C"/>
    <w:rsid w:val="FADEEBAE"/>
    <w:rsid w:val="FADFDCF7"/>
    <w:rsid w:val="FAE24793"/>
    <w:rsid w:val="FAF69A99"/>
    <w:rsid w:val="FAFFC2DD"/>
    <w:rsid w:val="FB15F738"/>
    <w:rsid w:val="FB1FB3F4"/>
    <w:rsid w:val="FB679338"/>
    <w:rsid w:val="FB7E1DB0"/>
    <w:rsid w:val="FB7FB056"/>
    <w:rsid w:val="FB9F19F8"/>
    <w:rsid w:val="FBB7407C"/>
    <w:rsid w:val="FBBFF25E"/>
    <w:rsid w:val="FBCF8B37"/>
    <w:rsid w:val="FBD061AB"/>
    <w:rsid w:val="FBD732CA"/>
    <w:rsid w:val="FBDCE4C1"/>
    <w:rsid w:val="FBDD7E62"/>
    <w:rsid w:val="FBDF82EF"/>
    <w:rsid w:val="FBF627FA"/>
    <w:rsid w:val="FBFABD0A"/>
    <w:rsid w:val="FBFB96B1"/>
    <w:rsid w:val="FBFF8CC3"/>
    <w:rsid w:val="FC76F0B3"/>
    <w:rsid w:val="FCBA1B1E"/>
    <w:rsid w:val="FCCFE802"/>
    <w:rsid w:val="FCEFFC10"/>
    <w:rsid w:val="FCF9A2CC"/>
    <w:rsid w:val="FD2F6E99"/>
    <w:rsid w:val="FD3D5B72"/>
    <w:rsid w:val="FD6D37E0"/>
    <w:rsid w:val="FD7594E9"/>
    <w:rsid w:val="FD7C13D3"/>
    <w:rsid w:val="FD7F5476"/>
    <w:rsid w:val="FD7FD44C"/>
    <w:rsid w:val="FD8F5534"/>
    <w:rsid w:val="FD9FFBDA"/>
    <w:rsid w:val="FDBF7F1B"/>
    <w:rsid w:val="FDBFB490"/>
    <w:rsid w:val="FDBFE0CD"/>
    <w:rsid w:val="FDD60A6C"/>
    <w:rsid w:val="FDDAE08D"/>
    <w:rsid w:val="FDF7D400"/>
    <w:rsid w:val="FDF990F2"/>
    <w:rsid w:val="FDFA9A00"/>
    <w:rsid w:val="FDFBF05D"/>
    <w:rsid w:val="FDFCDF61"/>
    <w:rsid w:val="FDFE4505"/>
    <w:rsid w:val="FDFEB535"/>
    <w:rsid w:val="FDFF1EA8"/>
    <w:rsid w:val="FDFFAD1F"/>
    <w:rsid w:val="FDFFED44"/>
    <w:rsid w:val="FE1B14F6"/>
    <w:rsid w:val="FE2D703E"/>
    <w:rsid w:val="FE5D8A92"/>
    <w:rsid w:val="FE779DAB"/>
    <w:rsid w:val="FE7EC1BB"/>
    <w:rsid w:val="FE965251"/>
    <w:rsid w:val="FEB567A2"/>
    <w:rsid w:val="FEBDC6D5"/>
    <w:rsid w:val="FEBF7BBE"/>
    <w:rsid w:val="FECBDE95"/>
    <w:rsid w:val="FED30822"/>
    <w:rsid w:val="FEDAD443"/>
    <w:rsid w:val="FEEB2D3B"/>
    <w:rsid w:val="FEEB85F9"/>
    <w:rsid w:val="FEEE7DB3"/>
    <w:rsid w:val="FEEF2465"/>
    <w:rsid w:val="FEEF934F"/>
    <w:rsid w:val="FEF717DF"/>
    <w:rsid w:val="FEF741B1"/>
    <w:rsid w:val="FEFD6421"/>
    <w:rsid w:val="FEFD8D33"/>
    <w:rsid w:val="FEFF1C6F"/>
    <w:rsid w:val="FEFFB7A4"/>
    <w:rsid w:val="FF1F452D"/>
    <w:rsid w:val="FF363690"/>
    <w:rsid w:val="FF3BD97E"/>
    <w:rsid w:val="FF3BDE0E"/>
    <w:rsid w:val="FF3CB8EA"/>
    <w:rsid w:val="FF3F5E4B"/>
    <w:rsid w:val="FF3FB78F"/>
    <w:rsid w:val="FF3FC42B"/>
    <w:rsid w:val="FF5B0B00"/>
    <w:rsid w:val="FF5E6681"/>
    <w:rsid w:val="FF6DE526"/>
    <w:rsid w:val="FF75082C"/>
    <w:rsid w:val="FF790CD0"/>
    <w:rsid w:val="FF7CCE58"/>
    <w:rsid w:val="FF7FC6B9"/>
    <w:rsid w:val="FF7FF7B3"/>
    <w:rsid w:val="FF9639F5"/>
    <w:rsid w:val="FF9A1723"/>
    <w:rsid w:val="FF9B2FEC"/>
    <w:rsid w:val="FFA9DED7"/>
    <w:rsid w:val="FFAFC3D9"/>
    <w:rsid w:val="FFB13661"/>
    <w:rsid w:val="FFB59939"/>
    <w:rsid w:val="FFBF20B7"/>
    <w:rsid w:val="FFBF94C0"/>
    <w:rsid w:val="FFBFCEFC"/>
    <w:rsid w:val="FFC3A7B1"/>
    <w:rsid w:val="FFC5657D"/>
    <w:rsid w:val="FFCFBD99"/>
    <w:rsid w:val="FFD5B455"/>
    <w:rsid w:val="FFD7A97F"/>
    <w:rsid w:val="FFDD644F"/>
    <w:rsid w:val="FFDEB409"/>
    <w:rsid w:val="FFDF66D9"/>
    <w:rsid w:val="FFE601D1"/>
    <w:rsid w:val="FFE64295"/>
    <w:rsid w:val="FFEBE500"/>
    <w:rsid w:val="FFED0F0D"/>
    <w:rsid w:val="FFEEAFDA"/>
    <w:rsid w:val="FFEF6EBC"/>
    <w:rsid w:val="FFEF846B"/>
    <w:rsid w:val="FFF3F621"/>
    <w:rsid w:val="FFF7328B"/>
    <w:rsid w:val="FFFB69D3"/>
    <w:rsid w:val="FFFBC1C6"/>
    <w:rsid w:val="FFFCF830"/>
    <w:rsid w:val="FFFE76F2"/>
    <w:rsid w:val="FFFE9938"/>
    <w:rsid w:val="FFFEBF16"/>
    <w:rsid w:val="FFFF0543"/>
    <w:rsid w:val="FFFF1E40"/>
    <w:rsid w:val="FFFF31C0"/>
    <w:rsid w:val="FFFF51F9"/>
    <w:rsid w:val="FFFF5AFE"/>
    <w:rsid w:val="FFFF7EFF"/>
    <w:rsid w:val="FFFF805A"/>
    <w:rsid w:val="FFFFC0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80" w:lineRule="exact"/>
      <w:jc w:val="both"/>
    </w:pPr>
    <w:rPr>
      <w:rFonts w:ascii="仿宋_GB2312" w:eastAsia="仿宋_GB2312" w:hAnsiTheme="minorHAnsi" w:cstheme="minorBidi"/>
      <w:kern w:val="2"/>
      <w:sz w:val="32"/>
      <w:szCs w:val="22"/>
      <w:lang w:val="en-US" w:eastAsia="zh-CN" w:bidi="ar-SA"/>
    </w:rPr>
  </w:style>
  <w:style w:type="paragraph" w:styleId="5">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6">
    <w:name w:val="heading 2"/>
    <w:basedOn w:val="1"/>
    <w:next w:val="1"/>
    <w:unhideWhenUsed/>
    <w:qFormat/>
    <w:uiPriority w:val="0"/>
    <w:pPr>
      <w:keepNext/>
      <w:keepLines/>
      <w:spacing w:before="260" w:after="260" w:line="413" w:lineRule="auto"/>
      <w:outlineLvl w:val="1"/>
    </w:pPr>
    <w:rPr>
      <w:rFonts w:ascii="Arial" w:hAnsi="Arial" w:eastAsia="黑体"/>
      <w:b/>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4"/>
    <w:unhideWhenUsed/>
    <w:qFormat/>
    <w:uiPriority w:val="99"/>
    <w:pPr>
      <w:spacing w:after="120"/>
      <w:ind w:left="420" w:leftChars="200"/>
    </w:pPr>
  </w:style>
  <w:style w:type="paragraph" w:styleId="4">
    <w:name w:val="Normal Indent"/>
    <w:basedOn w:val="1"/>
    <w:qFormat/>
    <w:uiPriority w:val="0"/>
    <w:pPr>
      <w:adjustRightInd w:val="0"/>
      <w:snapToGrid w:val="0"/>
      <w:spacing w:line="400" w:lineRule="exact"/>
      <w:ind w:firstLine="420" w:firstLineChars="200"/>
    </w:pPr>
  </w:style>
  <w:style w:type="paragraph" w:styleId="7">
    <w:name w:val="Plain Text"/>
    <w:qFormat/>
    <w:uiPriority w:val="0"/>
    <w:pPr>
      <w:widowControl w:val="0"/>
      <w:jc w:val="both"/>
    </w:pPr>
    <w:rPr>
      <w:rFonts w:ascii="宋体" w:hAnsi="Courier New" w:eastAsia="宋体" w:cs="宋体"/>
      <w:kern w:val="2"/>
      <w:sz w:val="21"/>
      <w:szCs w:val="24"/>
      <w:lang w:val="en-US" w:eastAsia="zh-CN" w:bidi="ar-SA"/>
    </w:rPr>
  </w:style>
  <w:style w:type="paragraph" w:styleId="8">
    <w:name w:val="Balloon Text"/>
    <w:basedOn w:val="1"/>
    <w:link w:val="17"/>
    <w:unhideWhenUsed/>
    <w:qFormat/>
    <w:uiPriority w:val="99"/>
    <w:pPr>
      <w:spacing w:line="240" w:lineRule="auto"/>
    </w:pPr>
    <w:rPr>
      <w:sz w:val="18"/>
      <w:szCs w:val="18"/>
    </w:rPr>
  </w:style>
  <w:style w:type="paragraph" w:styleId="9">
    <w:name w:val="footer"/>
    <w:basedOn w:val="1"/>
    <w:next w:val="3"/>
    <w:link w:val="16"/>
    <w:unhideWhenUsed/>
    <w:qFormat/>
    <w:uiPriority w:val="99"/>
    <w:pPr>
      <w:tabs>
        <w:tab w:val="center" w:pos="4153"/>
        <w:tab w:val="right" w:pos="8306"/>
      </w:tabs>
      <w:snapToGrid w:val="0"/>
      <w:spacing w:line="240" w:lineRule="atLeast"/>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1">
    <w:name w:val="Normal (Web)"/>
    <w:basedOn w:val="1"/>
    <w:qFormat/>
    <w:uiPriority w:val="0"/>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字符"/>
    <w:basedOn w:val="14"/>
    <w:link w:val="10"/>
    <w:qFormat/>
    <w:uiPriority w:val="99"/>
    <w:rPr>
      <w:sz w:val="18"/>
      <w:szCs w:val="18"/>
    </w:rPr>
  </w:style>
  <w:style w:type="character" w:customStyle="1" w:styleId="16">
    <w:name w:val="页脚 字符"/>
    <w:basedOn w:val="14"/>
    <w:link w:val="9"/>
    <w:qFormat/>
    <w:uiPriority w:val="99"/>
    <w:rPr>
      <w:sz w:val="18"/>
      <w:szCs w:val="18"/>
    </w:rPr>
  </w:style>
  <w:style w:type="character" w:customStyle="1" w:styleId="17">
    <w:name w:val="批注框文本 字符"/>
    <w:basedOn w:val="14"/>
    <w:link w:val="8"/>
    <w:semiHidden/>
    <w:qFormat/>
    <w:uiPriority w:val="99"/>
    <w:rPr>
      <w:rFonts w:ascii="仿宋_GB2312" w:eastAsia="仿宋_GB2312" w:hAnsiTheme="minorHAnsi" w:cstheme="minorBidi"/>
      <w:kern w:val="2"/>
      <w:sz w:val="18"/>
      <w:szCs w:val="18"/>
    </w:rPr>
  </w:style>
  <w:style w:type="paragraph" w:customStyle="1" w:styleId="18">
    <w:name w:val="_Style 2"/>
    <w:basedOn w:val="1"/>
    <w:qFormat/>
    <w:uiPriority w:val="0"/>
    <w:pPr>
      <w:spacing w:line="351" w:lineRule="atLeast"/>
      <w:ind w:firstLine="623"/>
      <w:textAlignment w:val="baseline"/>
    </w:pPr>
    <w:rPr>
      <w:color w:val="000000"/>
      <w:sz w:val="31"/>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15825</Words>
  <Characters>16073</Characters>
  <Lines>102</Lines>
  <Paragraphs>28</Paragraphs>
  <TotalTime>1</TotalTime>
  <ScaleCrop>false</ScaleCrop>
  <LinksUpToDate>false</LinksUpToDate>
  <CharactersWithSpaces>16164</CharactersWithSpaces>
  <Application>WPS Office_11.8.2.12177_F1E327BC-269C-435d-A152-05C5408002CA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2022-04-14T18:55:00Z</dcterms:created>
  <dc:creator>l jy</dc:creator>
  <cp:lastModifiedBy>梁敬永</cp:lastModifiedBy>
  <cp:lastPrinted>2025-05-30T02:47:00Z</cp:lastPrinted>
  <dcterms:modified xsi:type="dcterms:W3CDTF">2025-06-04T13:58:40Z</dcterms:modified>
  <cp:revision>312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2052-11.8.2.12177</vt:lpwstr>
  </property>
  <property fmtid="{D5CDD505-2E9C-101B-9397-08002B2CF9AE}" pid="3" name="ICV">
    <vt:lpwstr>1EB6DAEF319FCB26E7F426688562C91C</vt:lpwstr>
  </property>
  <property fmtid="{D5CDD505-2E9C-101B-9397-08002B2CF9AE}" pid="4" name="KSOTemplateDocerSaveRecord">
    <vt:lpwstr>eyJoZGlkIjoiODNjNTJjNDAyMmY4YTdkZDFmYzQxYTNiOWVlNTUyNDcifQ==</vt:lpwstr>
  </property>
</Properties>
</file>