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 w:bidi="ar"/>
        </w:rPr>
        <w:t>附件１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8"/>
          <w:szCs w:val="48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  <w:t>关于大力推进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产业科技创新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  <w:t>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为深入贯彻党的二十大和二十届二中、三中全会精神以及习近平总书记考察安徽重要讲话精神，落实《安徽省加快构建“政产学研金服用”融合发展机制行动方案》，以科技创新引领产业发展，全面提升我省产业科技创新能力，制定本实施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总体要求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坚持科技打头阵、下好创新先手棋，以科技创新引领产业创新，推动科技创新和产业创新深度融合，畅通“政产学研金服用”各环节，增强产业科技创新策源能力，完善创新平台网络，强化企业创新主体地位，推动创新成果转化应用，夯实产业创新基础，优化产业创新生态，形成完备的产业科技创新体系，为建设制造强省、打造“三地一区”塑造新优势培育新动能。到2027年，实现营收亿元以上工业企业创新活动、5亿元以上企业创新机构、10亿元以上企业创新成果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重点任务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发挥科技创新主引擎作用，推动制造业向高端化、智能化、绿色化发展。传统产业应用数智技术、绿色技术实施改造，加快转型升级。新兴产业提升产业基础能力，攻克关键核心技术及产品，增强产业链供应链韧性和安全水平。未来产业突破前沿性、颠覆性技术，加快产品化产业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精准开展关键核心技术攻关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1.凝练重大技术需求。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围绕企业生产过程中遇到的“卡脖子”问题，以企业为主体，开展重点产业重大科技项目需求征集，从市场角度了解企业“所需”。围绕国家战略需求和我省重点产业，深化“一链一策”研究，构建产业创新链图谱，找准产业链亟需突破的“堵点”“卡点”。建立科研人员与企业工程技术人员、销售人员常态化对接机制，耦合产业所缺和企业所需，凝炼形成关键共性技术攻关任务清单，并动态发布，为高校、科研机构和企业开展研发提供指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2.开展有组织攻关。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采用“揭榜挂帅”、“赛马制”、定向委托等方式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市场化遴选攻关主体。支持“链主”企业牵头开展攻关，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探索总装集成产品研制、关键细分产品开发等模式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。建立重大技术攻关服务机制和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风险分散机制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，帮助中小企业有效组织创新资源，与科研院所和上下游企业联合攻关，实现大中小企业融通创新。每年实施省重大科技攻坚专项、重点研发计划200项以上，滚动实施制造业“揭榜挂帅”技术攻关任务500项以上。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3.实施产业基础再造。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加强装备与材料、机械与电子、整机与部件、硬件与软件等产业链上下游的协同创新，突破高端芯片、精密轴承等关键基础零部件，高速光模块、高端传感器等核心基础元器件，高强合金、特种复合材料等关键基础材料，工业操作系统、CAE仿真软件等核心基础软件，精密加工、增材制造等先进基础工艺，同时升级标准、计量、认证认可、检验检测等产业技术基础，推进产业基础高级化、产业链现代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  <w:t>（二）完善产业科技创新平台网络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4.打造高能级科创平台。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优化布局省制造业（新兴产业、技术）创新中心，争创国家级创新中心，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强化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技术策源、技术攻关、技术扩散等功能。高标准建设全国（省）重点实验室，开展基础研究和应用基础研究，夯实技术底座。每年创建一批省制造业（新兴产业、技术）创新中心。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5.补齐中试验证短板。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加强规划布局，建立全省制造业中试平台培育库，推动基础条件好、服务能力强、辐射作用大的争创国家制造业中试平台。制订中试平台对放开放的激励办法，支持有条件的企业和高校院所牵头建设提供技术熟化、工程化放大、可靠性验证等公共服务的中试平台。每年重点培育省制造业中试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6.建设企业研发机构。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以企业技术（研发、工业设计）中心建设为重点，支持企业与高校院所“双向”建立研发机构，跨区域设立“创新飞地”，跨国（境）设立或并购研发机构，形成“生产一代、预制一代、预研一代、探索一代”的先进研发能力。每年培育省企业技术（研发、工业设计）中心300家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  <w:t>（三）强化企业科技创新主体地位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7.培育壮大创新型企业群体。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实施省级科技领军企业、链主企业培育建设行动，争创国家级科技领军、链主企业和单项冠军。建立瞪羚企业、独角兽企业发现和培育壮大机制。壮大科技型中小企业、高新技术企业、专精特新企业群体规模。每年新增高新技术企业3000家左右、专精特新企业1000家左右、瞪羚企业和独角兽企业200家左右、制造业单项冠军、产业链链主企业和科技领军企业各10家左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kern w:val="0"/>
          <w:sz w:val="32"/>
          <w:szCs w:val="32"/>
          <w:shd w:val="clear" w:color="auto" w:fill="FFFFFF"/>
          <w:lang w:eastAsia="zh-CN" w:bidi="ar"/>
        </w:rPr>
        <w:t>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　8.健全创新决策企业参与机制。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建立健全企业常态化参与重大科技专项规划、重点研发计划及相关政策文件研究制定的机制。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高新技术领域专家库不限制企业名额，并提高参与产业科技创新指南编制及项目评审的企业专家比例。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加强从企业和产业实践中凝炼应用研究任务，并由企业协同高校院所共同组织实施。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9.深化企业主导的产学研合作。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依托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“政产学研金服用”融合发展服务平台和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中国（安徽）科交会、世界制造业大会等平台，推进产教融合、科产融汇，常态化开展企业研发需求和高校院所科研成果的征集、归类和发布，引入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DeepSeeK等大模型技术，推动产学研资源智能化分析、精准化匹配，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形成线索发现、项目撮合、跟踪调度、赋能激励的产学研合作推进机制。建立重点产学研合作项目储备库，每年实施重点产学研项目100项以上。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  <w:t>（四）扩大产业科技创新成果应用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10.支持创新产品研发。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支持企业建立研发准备金，重点支持研发新技术、新工艺、新材料、新产品。跟踪企业最新科技成果产品化产业化情况，建立全省重大科技创新产品库。培育省级新产品、“三首”产品、工业精品、产业链标志性产品，形成进阶升级的“安徽工业精品”矩阵。鼓励各市出台支持创新产品研发的配套政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11.推广新产品新技术。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鼓励试用创新产品，建立国有企（事）业单位容错备案机制和民营企业激励机制，同时综合运用研发补助、风险补偿、保险补贴、信贷支持等政策，降低新产品试用风险。建立制造业先进适用技术库，瞄准高端化、智能化、绿色化，遴选发布先进适用技术推广目录，打造标杆应用场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12.加大创新产品推介。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发展首发经济，建立创新产品发布制度和推介机制，实行清单发布与重点发布、线上发布与线下发布、媒体推介与展会推介并举。开展工业新品秀，组织每周一品（优选精品视频发布）、每月一会（若干新品现场集中发布），专场发布“三首”产品和重点产业链标志性产品，促进新场景开拓、新品牌培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  <w:t>（五）夯实产业科技创新基础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13.强化标准引领。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实施产业标准领航工程，强化轻工、纺织、冶金等传统产业先进标准供给，全面推进新一代信息技术、高端装备、新能源汽车等新兴产业标准体系建设，前瞻布局量子信息、新型储能、生物制造等未来产业标准研究。支持龙头企业牵头或参与制定国际标准、国家标准、行业标准，鼓励中小企业参与制定团体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14.强化质量支撑。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实施制造业卓越质量工程，聚焦钢铁、有色、冶金等原料类产品的纯度，计量、检测、加工类产品的精度、稳定度，粉体、流体类产品的均一度，泵阀、容器类产品的密封度，持续提高工业品的可靠度、一致性。探索建立新能源汽车、集成电路等重点产业链质量图谱。开展企业质量管理能力评价，支持争创中国质量奖、安徽省人民政府质量奖等称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15.强化科技服务。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eastAsia="zh-CN" w:bidi="ar"/>
        </w:rPr>
        <w:t>以产业技术基础公共服务平台为重点，完善技术研发、技术评价、技术交易、工业设计、中试验证、技术转化、技术推广、检验检测等科创全链条服务体系。组建新材料服役评价、极端环境测试等特殊场景实验室。支持行业计量机构和企业共建行业计量研究中心。实施重点产业专利优先审查推荐制度，促进专利保护和转化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CESI楷体-GB13000" w:cs="CESI楷体-GB13000"/>
          <w:b/>
          <w:bCs/>
          <w:sz w:val="32"/>
          <w:szCs w:val="32"/>
          <w:lang w:eastAsia="zh-CN"/>
        </w:rPr>
        <w:t>（六）优化产业科技创新生态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.提升开发园区创新能级。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充分发挥国家高新区、经开区创新主阵地、主引擎作用，汇聚布局重大创新平台、科技服务机构、金融机构等，通过“企业出题、平台解题、服务衔接、资本助力”的方式，形成技术突破与产业升级的同频共振机制，建成具有全球有影响力的创新驱动发展示范区、新质生产力引领区和高质量发展先行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.加强人才的“引育用”。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精准引才，构建柔性引才机制，深化长三角人才协同，靶向引进产业技术亟需科技人才和创新团队。合作育才，建立产业紧缺人才动态目录，推动高校学科与产业需求适配，布局新兴交叉学科，拓展校企联合培养平台。高效用才，创新“学科+产业”贯通培养使用模式，健全科技人才分类评价体系，强化成果转化激励，完善科研经费包干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C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.大力发展科技金融。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支持银行开发“科技e贷”等金融创新产品，将知识产权、专利转化率、科研团队实力等纳入授信评估，替代传统抵押担保方式。深化贷投联动机制，政府基金股权投资引导，银行信贷协同跟进，做到“看准赛道、批量操作”。发挥“基金丛林”作用，种子基金支持实验室成果转化，天使基金助力产品中试。创新风险缓释工具，设立科技贷款风险补偿资金池，对银行科技贷款损失给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三、保障措施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发挥安徽省制造业强省建设领导小组统筹产业科技创新的作用，完善协调、推进和考评等机制。加大财政支持力度，着力形成政府引导、社会资本有效参与的产业科技创新投入稳定增长机制。加强产业科技创新宣传，大力弘扬科学家精神和企业家精神，营造鼓励创新试错、容错免责的舆论环境。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spacing w:before="157" w:beforeLines="50"/>
        <w:jc w:val="center"/>
        <w:rPr>
          <w:rStyle w:val="8"/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征求意见反馈信息表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意见提出</w:t>
            </w:r>
          </w:p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>
            <w:pPr>
              <w:jc w:val="center"/>
              <w:rPr>
                <w:rStyle w:val="8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3" w:hRule="atLeast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jc w:val="center"/>
              <w:rPr>
                <w:rStyle w:val="8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楷体-GB13000">
    <w:altName w:val="楷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AC66"/>
    <w:multiLevelType w:val="singleLevel"/>
    <w:tmpl w:val="FBBEAC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82FD"/>
    <w:rsid w:val="0BF97B8A"/>
    <w:rsid w:val="2C4B7817"/>
    <w:rsid w:val="62F76A64"/>
    <w:rsid w:val="77DA82FD"/>
    <w:rsid w:val="F7FEB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4"/>
    <w:qFormat/>
    <w:uiPriority w:val="0"/>
    <w:rPr>
      <w:rFonts w:ascii="Calibri" w:hAnsi="Calibri" w:eastAsia="宋体" w:cs="Times New Roman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2025-05-12T10:24:00Z</dcterms:created>
  <dc:creator>李明胜</dc:creator>
  <cp:lastModifiedBy>hufan</cp:lastModifiedBy>
  <dcterms:modified xsi:type="dcterms:W3CDTF">2025-05-26T00:53:53Z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