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rPr>
        <w:t>附件</w:t>
      </w:r>
      <w:r>
        <w:rPr>
          <w:rFonts w:hint="eastAsia" w:ascii="Times New Roman" w:hAnsi="Times New Roman" w:eastAsia="黑体" w:cs="Times New Roman"/>
          <w:bCs/>
          <w:color w:val="auto"/>
          <w:sz w:val="32"/>
          <w:szCs w:val="32"/>
          <w:highlight w:val="none"/>
          <w:lang w:val="en-US" w:eastAsia="zh-CN"/>
        </w:rPr>
        <w:t>2</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Cs/>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印染企业规范公告申请书填报指南</w:t>
      </w:r>
    </w:p>
    <w:p>
      <w:pPr>
        <w:pStyle w:val="2"/>
        <w:rPr>
          <w:rFonts w:hint="default"/>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一、《印染企业规范公告申请书》填报内容</w:t>
      </w:r>
      <w:r>
        <w:rPr>
          <w:rFonts w:hint="default" w:ascii="Times New Roman" w:hAnsi="Times New Roman" w:eastAsia="黑体" w:cs="Times New Roman"/>
          <w:color w:val="auto"/>
          <w:sz w:val="32"/>
          <w:szCs w:val="32"/>
          <w:highlight w:val="none"/>
          <w:lang w:eastAsia="zh-CN"/>
        </w:rPr>
        <w:t>说明</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1.除有特别说明外，涉及环保的情况提供上年度至申报时的相关数据及证明材料，</w:t>
      </w:r>
      <w:bookmarkStart w:id="0" w:name="_GoBack"/>
      <w:bookmarkEnd w:id="0"/>
      <w:r>
        <w:rPr>
          <w:rFonts w:hint="default" w:ascii="Times New Roman" w:hAnsi="Times New Roman" w:eastAsia="仿宋_GB2312" w:cs="Times New Roman"/>
          <w:color w:val="auto"/>
          <w:sz w:val="32"/>
          <w:szCs w:val="32"/>
          <w:highlight w:val="none"/>
        </w:rPr>
        <w:t>其它部分情况提供上年度相关数据及证明材料。</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2.“企业设计生产能力”指企业生产设备在单位时间内可能生产的印染产品数量。计量单位：机织产品为万米/年，针织产品、纱线等产品为吨/年。</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3.“上年度实际产量”指企业在上年度主要印染产品的实际生产量，填表时填直接统计的产量。</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4.“上年度折标产量”指企业上年度实际产量的折标准品产量。换算标准品时可参考《印染企业综合能耗计算办法及基本定额》（FZ/T01002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2010）、《机织印染产品取水计算办法及单耗基本定》（FZ/T01104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2010）、《针织印染产品取水计算办法及单耗基本定额》（FZ/T01105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2010）、《针织印染面料单位产品能源消耗限额》（FZ/T07019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2021）。</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5.“销售收入”“利润总额”“利税总额”“增加值”均仅涉及上年度的印染生产环节。</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6.“主要设备”包括前处理、染色、后整理、印花等工序的主要设备。“主要设备”类目中的“设备名称”“生产商”“型号”“制造日期（出厂日期）”“数量”等信息应完整、准确填写，无法填报的，应书面说明情况。“主要性能参数”包括但不限于设备铭牌上标注的性能参数。设备主体已改造，达到节能环保标准并满足产品质量要求的应进行相关情况说明。</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7.年总能耗指上年度企业实际消耗在印染生产、辅助生产和附属生产中作为燃料、动力、原料、辅助材料使用的能源。</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8.年新鲜水取水量指上年度企业从各种水源提取的并用于印染生产、辅助生产和附属生产的水量总和，包括城市自来水用量、地表水、地下水用量和企业从市场购得的其他水或水的产品（如蒸汽、热水等）。</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9.“水重复利用率”指上年度企业直接利用和经处理后回收再利用的水量占印染生产用水总量的比值。</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10.“年废水排放量”指生产设施或企业向企业法定边界以外排放的废水的量，包括与生产有直接或间接关系的各种外排废水（含厂区生活污水、冷却废水、厂区锅炉和电站排水等）。</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11.企业至少有一套用于生产的染化料自动配液输送系统，即可认为有染化料自动配液输送系统。</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12.附件1附表三中的“无搬迁计划”，指截止到申报时，企业没有自主搬迁计划，也没有列入政府搬迁计划。</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二、申请公告企业需提交的证明材料</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证明材料应分类整理、加注编号、编制目录，同一类别的证明材料应按时间顺序排列。</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1.营业执照、质量管理体系认证、环保体系认证等复印件。</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2.水重复利用设施及其效果的说明，水重复利用率数据的详细计算过程。</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 xml:space="preserve">    3.</w:t>
      </w:r>
      <w:r>
        <w:rPr>
          <w:rFonts w:hint="default" w:ascii="Times New Roman" w:hAnsi="Times New Roman" w:eastAsia="仿宋_GB2312" w:cs="Times New Roman"/>
          <w:color w:val="auto"/>
          <w:kern w:val="0"/>
          <w:sz w:val="32"/>
          <w:szCs w:val="32"/>
          <w:highlight w:val="none"/>
        </w:rPr>
        <w:t>环境影响评价审批和验收审查相关文件。</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4.排污许可证复印件和副本设备清单。设备清单与环评不一致，但符合《纺织印染建设项目重大变动清单》规定的应提供相关情况说明。</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5.固体废弃物综合利用和处置合同，处置单位资质，危险废物转移联单，危险废物转移许可文件，危废处置合同等。</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6.三级用能用水计量管理的考核制度文件，三级能源、水资源台账。</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7.</w:t>
      </w:r>
      <w:r>
        <w:rPr>
          <w:rFonts w:hint="default" w:ascii="Times New Roman" w:hAnsi="Times New Roman" w:eastAsia="仿宋_GB2312" w:cs="Times New Roman"/>
          <w:color w:val="auto"/>
          <w:sz w:val="32"/>
          <w:szCs w:val="32"/>
          <w:highlight w:val="none"/>
        </w:rPr>
        <w:t>环境管理制度及应急体系建设文件、安全生产管理制度文件</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8.清洁生产审核相关材料。</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9.能证明《企业符合规范条件情况自查表》所填情况属实的其他材料。</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10.其他相关证明材料。</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auto"/>
          <w:highlight w:val="none"/>
        </w:rPr>
      </w:pPr>
    </w:p>
    <w:sectPr>
      <w:footerReference r:id="rId3" w:type="default"/>
      <w:pgSz w:w="11906" w:h="16838"/>
      <w:pgMar w:top="2098" w:right="1531" w:bottom="1814" w:left="1531"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0" w:space="0"/>
      </w:pBd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7A8F"/>
    <w:rsid w:val="0001494B"/>
    <w:rsid w:val="001027CE"/>
    <w:rsid w:val="00296E57"/>
    <w:rsid w:val="003D1A93"/>
    <w:rsid w:val="00435823"/>
    <w:rsid w:val="00441C8C"/>
    <w:rsid w:val="005265D6"/>
    <w:rsid w:val="005355BA"/>
    <w:rsid w:val="005C72FF"/>
    <w:rsid w:val="005E7702"/>
    <w:rsid w:val="007678DD"/>
    <w:rsid w:val="007E257A"/>
    <w:rsid w:val="00837F74"/>
    <w:rsid w:val="008602D9"/>
    <w:rsid w:val="009A7A8F"/>
    <w:rsid w:val="00A443F9"/>
    <w:rsid w:val="00AC5509"/>
    <w:rsid w:val="00B5158D"/>
    <w:rsid w:val="00BB0853"/>
    <w:rsid w:val="00C60537"/>
    <w:rsid w:val="00E27D14"/>
    <w:rsid w:val="00EB6A81"/>
    <w:rsid w:val="563BA90E"/>
    <w:rsid w:val="5F67A310"/>
    <w:rsid w:val="5FFFFE39"/>
    <w:rsid w:val="6FF76484"/>
    <w:rsid w:val="7DDEE628"/>
    <w:rsid w:val="BDB99762"/>
    <w:rsid w:val="D46B3836"/>
    <w:rsid w:val="DFDE62B4"/>
    <w:rsid w:val="F9FFF87D"/>
    <w:rsid w:val="FBA5D12A"/>
    <w:rsid w:val="FD7761F4"/>
    <w:rsid w:val="FE39D9CE"/>
    <w:rsid w:val="FEBB510F"/>
    <w:rsid w:val="FFB7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215</Words>
  <Characters>1230</Characters>
  <Lines>10</Lines>
  <Paragraphs>2</Paragraphs>
  <TotalTime>4</TotalTime>
  <ScaleCrop>false</ScaleCrop>
  <LinksUpToDate>false</LinksUpToDate>
  <CharactersWithSpaces>1443</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2024-01-28T00:32:00Z</dcterms:created>
  <dc:creator>NTKO</dc:creator>
  <cp:lastModifiedBy>费枝梅</cp:lastModifiedBy>
  <cp:lastPrinted>2025-03-12T16:33:33Z</cp:lastPrinted>
  <dcterms:modified xsi:type="dcterms:W3CDTF">2025-03-12T16:33:37Z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52B2C9D2BC61A9A6E146D1679BF76607</vt:lpwstr>
  </property>
</Properties>
</file>