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pStyle w:val="4"/>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申报材料清单</w:t>
      </w:r>
    </w:p>
    <w:p>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default"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w:t>
      </w:r>
      <w:r>
        <w:rPr>
          <w:rFonts w:hint="eastAsia" w:ascii="Times New Roman" w:hAnsi="Times New Roman" w:eastAsia="方正仿宋_GBK" w:cs="Times New Roman"/>
          <w:kern w:val="0"/>
          <w:sz w:val="32"/>
          <w:szCs w:val="32"/>
          <w:lang w:eastAsia="zh-CN"/>
        </w:rPr>
        <w:t>应</w:t>
      </w:r>
      <w:r>
        <w:rPr>
          <w:rFonts w:hint="default" w:ascii="Times New Roman" w:hAnsi="Times New Roman" w:eastAsia="方正仿宋_GBK" w:cs="Times New Roman"/>
          <w:kern w:val="0"/>
          <w:sz w:val="32"/>
          <w:szCs w:val="32"/>
        </w:rPr>
        <w:t>提供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营业执照（复印件）、在岗注册会计师或税务师职业资格证书（复印件）</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全年职工社保名单并加盖人社部门公章或者职工工资发放清单</w:t>
      </w:r>
      <w:r>
        <w:rPr>
          <w:rFonts w:hint="eastAsia" w:ascii="Times New Roman" w:hAnsi="Times New Roman" w:eastAsia="方正仿宋_GBK" w:cs="Times New Roman"/>
          <w:kern w:val="0"/>
          <w:sz w:val="32"/>
          <w:szCs w:val="32"/>
          <w:lang w:eastAsia="zh-CN"/>
        </w:rPr>
        <w:t>、中介机构承诺书（附件</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该项</w:t>
      </w:r>
      <w:r>
        <w:rPr>
          <w:rFonts w:hint="default" w:ascii="Times New Roman" w:hAnsi="Times New Roman" w:eastAsia="方正仿宋_GBK" w:cs="Times New Roman"/>
          <w:kern w:val="0"/>
          <w:sz w:val="32"/>
          <w:szCs w:val="32"/>
        </w:rPr>
        <w:t>证明材料申报企业无需上传，但在纸质申报材料中须附上。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 w:val="5279CD36"/>
    <w:rsid w:val="EB77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2024-02-21T00:23:00Z</dcterms:created>
  <dc:creator>何小包蛋</dc:creator>
  <cp:lastModifiedBy>ahjxt</cp:lastModifiedBy>
  <dcterms:modified xsi:type="dcterms:W3CDTF">2025-02-28T11:28:31Z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115B70FD56954AD7864B58BCB1ACB2A7_11</vt:lpwstr>
  </property>
</Properties>
</file>