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9B" w:rsidRDefault="006B5842">
      <w:pPr>
        <w:rPr>
          <w:rFonts w:ascii="Times New Roman" w:eastAsia="黑体" w:hAnsi="Times New Roman" w:cs="Times New Roman"/>
          <w:sz w:val="32"/>
          <w:szCs w:val="32"/>
        </w:rPr>
      </w:pPr>
      <w:bookmarkStart w:id="0" w:name="_GoBack"/>
      <w:bookmarkEnd w:id="0"/>
      <w:r>
        <w:rPr>
          <w:rFonts w:ascii="Times New Roman" w:eastAsia="黑体" w:hAnsi="Times New Roman" w:cs="Times New Roman"/>
          <w:sz w:val="32"/>
          <w:szCs w:val="32"/>
        </w:rPr>
        <w:t>附件</w:t>
      </w:r>
      <w:r>
        <w:rPr>
          <w:rFonts w:ascii="Times New Roman" w:eastAsia="黑体" w:hAnsi="Times New Roman" w:cs="Times New Roman"/>
          <w:sz w:val="32"/>
          <w:szCs w:val="32"/>
        </w:rPr>
        <w:t>3</w:t>
      </w:r>
    </w:p>
    <w:p w:rsidR="00A77C9B" w:rsidRDefault="006B5842">
      <w:pPr>
        <w:spacing w:afterLines="50" w:after="156" w:line="58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不再保留的省工程技术研究中心名单</w:t>
      </w:r>
    </w:p>
    <w:tbl>
      <w:tblPr>
        <w:tblW w:w="9301" w:type="dxa"/>
        <w:tblInd w:w="102" w:type="dxa"/>
        <w:tblLayout w:type="fixed"/>
        <w:tblLook w:val="04A0" w:firstRow="1" w:lastRow="0" w:firstColumn="1" w:lastColumn="0" w:noHBand="0" w:noVBand="1"/>
      </w:tblPr>
      <w:tblGrid>
        <w:gridCol w:w="706"/>
        <w:gridCol w:w="2467"/>
        <w:gridCol w:w="2878"/>
        <w:gridCol w:w="3250"/>
      </w:tblGrid>
      <w:tr w:rsidR="00A77C9B">
        <w:trPr>
          <w:trHeight w:val="584"/>
          <w:tblHeader/>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eastAsia="黑体" w:hAnsi="Times New Roman" w:cs="Times New Roman"/>
                <w:color w:val="000000"/>
                <w:kern w:val="0"/>
                <w:sz w:val="22"/>
                <w:szCs w:val="22"/>
                <w:lang w:bidi="ar"/>
              </w:rPr>
            </w:pPr>
            <w:r>
              <w:rPr>
                <w:rFonts w:ascii="Times New Roman" w:eastAsia="黑体" w:hAnsi="Times New Roman" w:cs="Times New Roman"/>
                <w:color w:val="000000"/>
                <w:kern w:val="0"/>
                <w:sz w:val="22"/>
                <w:szCs w:val="22"/>
                <w:lang w:bidi="ar"/>
              </w:rPr>
              <w:t>序号</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eastAsia="黑体" w:hAnsi="Times New Roman" w:cs="Times New Roman"/>
                <w:color w:val="000000"/>
                <w:kern w:val="0"/>
                <w:sz w:val="22"/>
                <w:szCs w:val="22"/>
                <w:lang w:bidi="ar"/>
              </w:rPr>
            </w:pPr>
            <w:r>
              <w:rPr>
                <w:rFonts w:ascii="Times New Roman" w:eastAsia="黑体" w:hAnsi="Times New Roman" w:cs="Times New Roman"/>
                <w:color w:val="000000"/>
                <w:kern w:val="0"/>
                <w:sz w:val="22"/>
                <w:szCs w:val="22"/>
                <w:lang w:bidi="ar"/>
              </w:rPr>
              <w:t>依托单位</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eastAsia="黑体" w:hAnsi="Times New Roman" w:cs="Times New Roman"/>
                <w:color w:val="000000"/>
                <w:kern w:val="0"/>
                <w:sz w:val="22"/>
                <w:szCs w:val="22"/>
                <w:lang w:bidi="ar"/>
              </w:rPr>
            </w:pPr>
            <w:r>
              <w:rPr>
                <w:rFonts w:ascii="Times New Roman" w:eastAsia="黑体" w:hAnsi="Times New Roman" w:cs="Times New Roman"/>
                <w:color w:val="000000"/>
                <w:kern w:val="0"/>
                <w:sz w:val="22"/>
                <w:szCs w:val="22"/>
                <w:lang w:bidi="ar"/>
              </w:rPr>
              <w:t>原省工程技术研究中心名称</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eastAsia="黑体" w:hAnsi="Times New Roman" w:cs="Times New Roman"/>
                <w:color w:val="000000"/>
                <w:kern w:val="0"/>
                <w:sz w:val="22"/>
                <w:szCs w:val="22"/>
                <w:lang w:bidi="ar"/>
              </w:rPr>
            </w:pPr>
            <w:r>
              <w:rPr>
                <w:rFonts w:ascii="Times New Roman" w:eastAsia="黑体" w:hAnsi="Times New Roman" w:cs="Times New Roman"/>
                <w:color w:val="000000"/>
                <w:kern w:val="0"/>
                <w:sz w:val="22"/>
                <w:szCs w:val="22"/>
                <w:lang w:bidi="ar"/>
              </w:rPr>
              <w:t>新组建省重点实验室名称</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1</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中煤科工集团淮北爆破技术研究院有限公司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安徽省爆破安全工程技术研究中心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爆炸能量利用与控制安徽省重点实验室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2</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安徽古井贡酒股份有限公司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安徽省固态发酵工程技术研究中心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固态发酵智能酿造技术安徽省重点实验室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3</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安徽广信农化股份有限公司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安徽省光气化工程技术研究中心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光气产业绿色制造安徽省重点实验室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4</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合肥水泥研究设计院有限公司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安徽省建筑材料粉体工程技术研究中心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水泥制造绿色低碳技术安徽省重点实验室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5</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安徽元琛环保科技股份有限公司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安徽省工业大气污染控制材料工程技术研究中心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高性能膜材料安徽省重点实验室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6</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合肥巨一动力系统有限公司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安徽省汽车自动化装备工程技术研究中心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新能源汽车电驱动系统及试验技术安徽省重点实验室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7</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中电科芜湖钻石飞机制造有限公司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安徽省通用飞机工程技术研究中心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通用飞机无人机研发与适航安徽省重点实验室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8</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芜湖东旭光电科技有限公司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安徽省平板显示玻璃基板工程技术研究中心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溢流法玻璃基板新技术安徽省重点实验室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9</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安徽中天石化股份有限公司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安徽省润滑油脂工程技术研究中心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润滑新材料与智能润滑技术安徽省重点实验室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10</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安徽华润金蟾药业有限公司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安徽省中药动物药工程技术研究中心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中药配方颗粒安徽省重点实验室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11</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蚌埠凯盛工程技术有限公司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安徽省浮法玻璃装备工程技术研究中心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新型玻璃制造装备安徽省重点实验室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12</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安徽山河药用辅料股份有限公司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安徽省药用辅料工程技术研究中心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纤维素及其衍生物药用辅料安徽省重点实验室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13</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安徽铜峰电子股份有限公司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安徽省电子基础材料及元器件工程技术研究中心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高储能电容器及高性能介质薄膜材料安徽省重点实验室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14</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安徽银河皮革有限公司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安徽省功能性生态皮革工程技术研究中心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功能性生态皮革技术安徽省重点实验室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15</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芜湖长信科技股份有限公司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安徽省真空薄膜材料工程技术研究中心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触控显示材料与器件安徽省联合共建学科重点实验室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16</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安徽爱瑞特新能源专用汽车股份有限公司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安徽省小型电动清洁专用车工程技术研究中心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智能纯电动环卫车安徽省联合共建学科重点实验室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17</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芜湖宏景电子股份有限公司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安徽省车载多媒体系统工程技术研究中心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汽车智能座舱信息融合系统安徽省联合共建学科重点实验室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18</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合肥国轩高科动力能源有限公司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安徽省动力锂电池工程技术研究中心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动力与储能电池安徽省联合共建学科重点实验室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lastRenderedPageBreak/>
              <w:t>19</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凯盛重工有限公司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安徽省煤矿掘进与运输装备工程技术研究中心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煤矿综掘智能成套技术与装备安徽省联合共建学科重点实验室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20</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中联农业机械股份有限公司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安徽省现代农业装备工程技术研究中心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智能绿色农业装备安徽省联合共建学科重点实验室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21</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安徽云龙粮机有限公司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安徽省粮食机械工程技术研究中心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粮食仓储工艺及装备共性关键技术安徽省联合共建学科重点实验室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22</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明光浩淼安防科技股份公司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安徽省智能消防车工程技术研究中心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无人应急装备与灾害过程数字化重建安徽省联合共建学科重点实验室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23</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国营芜湖机械厂</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安徽省航空复合材料维修工程技术研究中心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航空装备综合诊断与维护安徽省联合共建学科重点实验室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24</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淮北矿业股份有限公司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安徽省煤炭安全高效开采工程技术研究中心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深部煤炭资源智能绿色开采安徽省联合共建学科重点实验室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25</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铜陵有色金属集团控股有限公司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安徽省铜加工工程技术研究中心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绿色低碳铜冶炼及资源循环技术安徽省联合共建学科重点实验室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26</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安徽江淮园艺种业股份有限公司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安徽省果蔬种子工程技术研究中心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果蔬种质资源创新及智能化技术安徽省联合共建学科重点实验室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27</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黄山华绿园生物科技有限公司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安徽省茶叶精深加工工程技术研究中心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工业新茶饮绿色制造安徽省联合共建学科重点实验室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28</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安徽贝克制药股份有限公司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安徽省手性药物工程技术研究中心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创新药物研发与产业集成安徽省联合共建学科重点实验室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29</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安徽智飞龙科马生物制药有限公司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安徽省新型人用疫苗工程技术研究中心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重组疫苗研究开发安徽省联合共建学科重点实验室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30</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安徽皖维高新材料股份有限公司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安徽省聚乙烯醇材料工程技术研究中心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高性能聚乙烯醇材料安徽省联合共建学科重点实验室</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31</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安徽省金兰金盈铝业有限公司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安徽省再生铝工程技术研究中心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铝基复合材料复杂异型精密成型技术及模具开发安徽省联合共建学科重点实验</w:t>
            </w:r>
          </w:p>
        </w:tc>
      </w:tr>
      <w:tr w:rsidR="00A77C9B">
        <w:trPr>
          <w:trHeight w:val="62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32</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合肥丰乐种业股份有限公司</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安徽省两系水稻工程技术研究中心</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C9B" w:rsidRDefault="006B5842">
            <w:pPr>
              <w:widowControl/>
              <w:jc w:val="left"/>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高产优质抗逆水稻种质创制及品种选育安徽省联合共建学科重点实验室</w:t>
            </w:r>
          </w:p>
        </w:tc>
      </w:tr>
    </w:tbl>
    <w:p w:rsidR="00A77C9B" w:rsidRDefault="00A77C9B">
      <w:pPr>
        <w:widowControl/>
        <w:jc w:val="center"/>
        <w:textAlignment w:val="center"/>
        <w:rPr>
          <w:rFonts w:ascii="Times New Roman" w:hAnsi="Times New Roman" w:cs="Times New Roman"/>
          <w:color w:val="000000"/>
          <w:kern w:val="0"/>
          <w:sz w:val="22"/>
          <w:szCs w:val="22"/>
          <w:lang w:bidi="ar"/>
        </w:rPr>
      </w:pPr>
    </w:p>
    <w:sectPr w:rsidR="00A77C9B">
      <w:footerReference w:type="default" r:id="rId8"/>
      <w:pgSz w:w="11906" w:h="16838"/>
      <w:pgMar w:top="1871" w:right="1474" w:bottom="1587"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842" w:rsidRDefault="006B5842">
      <w:r>
        <w:separator/>
      </w:r>
    </w:p>
  </w:endnote>
  <w:endnote w:type="continuationSeparator" w:id="0">
    <w:p w:rsidR="006B5842" w:rsidRDefault="006B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9B" w:rsidRDefault="006B584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77C9B" w:rsidRDefault="006B5842">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B463FE">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A77C9B" w:rsidRDefault="006B5842">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B463FE">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842" w:rsidRDefault="006B5842">
      <w:r>
        <w:separator/>
      </w:r>
    </w:p>
  </w:footnote>
  <w:footnote w:type="continuationSeparator" w:id="0">
    <w:p w:rsidR="006B5842" w:rsidRDefault="006B5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CF53B2"/>
    <w:multiLevelType w:val="singleLevel"/>
    <w:tmpl w:val="B6CF53B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0ZTcwZDE4ODlkOWYzZWMwYjEyYzY1NDUwMTRhNTUifQ=="/>
  </w:docVars>
  <w:rsids>
    <w:rsidRoot w:val="5EDE5486"/>
    <w:rsid w:val="006B5842"/>
    <w:rsid w:val="00A77C9B"/>
    <w:rsid w:val="00B463FE"/>
    <w:rsid w:val="0BCB2D68"/>
    <w:rsid w:val="0CC144CA"/>
    <w:rsid w:val="10A353F0"/>
    <w:rsid w:val="14ED381C"/>
    <w:rsid w:val="1D6955D5"/>
    <w:rsid w:val="223F7D2E"/>
    <w:rsid w:val="34935630"/>
    <w:rsid w:val="38E45AD7"/>
    <w:rsid w:val="3E18158D"/>
    <w:rsid w:val="48A208A5"/>
    <w:rsid w:val="523F697F"/>
    <w:rsid w:val="565951B0"/>
    <w:rsid w:val="5EDE5486"/>
    <w:rsid w:val="5FF20CFD"/>
    <w:rsid w:val="601D2D07"/>
    <w:rsid w:val="75AA6D30"/>
    <w:rsid w:val="78DB1B12"/>
    <w:rsid w:val="7B544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A3FC99-EA00-4069-A7F3-7ED8BE47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Body Text First Indent"/>
    <w:basedOn w:val="a4"/>
    <w:uiPriority w:val="99"/>
    <w:qFormat/>
    <w:pPr>
      <w:spacing w:line="500" w:lineRule="exact"/>
      <w:ind w:firstLine="420"/>
    </w:pPr>
    <w:rPr>
      <w:rFonts w:eastAsia="宋体"/>
      <w:szCs w:val="28"/>
    </w:rPr>
  </w:style>
  <w:style w:type="paragraph" w:styleId="a4">
    <w:name w:val="Body Text"/>
    <w:basedOn w:val="a"/>
    <w:next w:val="a3"/>
    <w:qFormat/>
    <w:pPr>
      <w:spacing w:after="140" w:line="276" w:lineRule="auto"/>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61">
    <w:name w:val="font61"/>
    <w:basedOn w:val="a0"/>
    <w:qFormat/>
    <w:rPr>
      <w:rFonts w:ascii="宋体" w:eastAsia="宋体" w:hAnsi="宋体" w:cs="宋体" w:hint="eastAsia"/>
      <w:color w:val="000000"/>
      <w:sz w:val="32"/>
      <w:szCs w:val="32"/>
      <w:u w:val="none"/>
    </w:rPr>
  </w:style>
  <w:style w:type="character" w:customStyle="1" w:styleId="font51">
    <w:name w:val="font51"/>
    <w:basedOn w:val="a0"/>
    <w:qFormat/>
    <w:rPr>
      <w:rFonts w:ascii="等线" w:eastAsia="等线" w:hAnsi="等线" w:cs="等线"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WPS_1663051567</dc:creator>
  <cp:lastModifiedBy>余国春</cp:lastModifiedBy>
  <cp:revision>2</cp:revision>
  <cp:lastPrinted>2023-07-20T01:21:00Z</cp:lastPrinted>
  <dcterms:created xsi:type="dcterms:W3CDTF">2023-07-20T02:45:00Z</dcterms:created>
  <dcterms:modified xsi:type="dcterms:W3CDTF">2023-07-20T02:45:00Z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E6457F164BB84E7EB144AAD10E3E5E62_13</vt:lpwstr>
  </property>
</Properties>
</file>